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 w:hint="eastAsia"/>
          <w:szCs w:val="24"/>
        </w:rPr>
        <w:id w:val="432561264"/>
        <w:docPartObj>
          <w:docPartGallery w:val="Cover Pages"/>
          <w:docPartUnique/>
        </w:docPartObj>
      </w:sdtPr>
      <w:sdtEndPr>
        <w:rPr>
          <w:rFonts w:asciiTheme="minorHAnsi" w:hAnsiTheme="minorHAnsi" w:cstheme="minorBidi" w:hint="default"/>
          <w:szCs w:val="22"/>
          <w:lang w:val="zh-CN"/>
        </w:rPr>
      </w:sdtEndPr>
      <w:sdtContent>
        <w:tbl>
          <w:tblPr>
            <w:tblW w:w="8915" w:type="dxa"/>
            <w:jc w:val="center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000" w:firstRow="0" w:lastRow="0" w:firstColumn="0" w:lastColumn="0" w:noHBand="0" w:noVBand="0"/>
          </w:tblPr>
          <w:tblGrid>
            <w:gridCol w:w="3361"/>
            <w:gridCol w:w="1884"/>
            <w:gridCol w:w="851"/>
            <w:gridCol w:w="2819"/>
          </w:tblGrid>
          <w:tr w:rsidR="00177288" w:rsidRPr="006F4273" w:rsidTr="00285839">
            <w:trPr>
              <w:cantSplit/>
              <w:trHeight w:val="457"/>
              <w:jc w:val="center"/>
            </w:trPr>
            <w:tc>
              <w:tcPr>
                <w:tcW w:w="3361" w:type="dxa"/>
                <w:vMerge w:val="restart"/>
                <w:tcBorders>
                  <w:top w:val="double" w:sz="6" w:space="0" w:color="000000"/>
                  <w:left w:val="double" w:sz="6" w:space="0" w:color="000000"/>
                </w:tcBorders>
                <w:shd w:val="clear" w:color="auto" w:fill="auto"/>
              </w:tcPr>
              <w:p w:rsidR="00177288" w:rsidRPr="006F4273" w:rsidRDefault="00177288" w:rsidP="002E5E47">
                <w:pPr>
                  <w:rPr>
                    <w:rFonts w:ascii="Times New Roman" w:hAnsi="Times New Roman" w:cs="Times New Roman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Cs w:val="24"/>
                  </w:rPr>
                  <w:drawing>
                    <wp:inline distT="0" distB="0" distL="0" distR="0" wp14:anchorId="523493F9" wp14:editId="461D8ED3">
                      <wp:extent cx="1947250" cy="467995"/>
                      <wp:effectExtent l="0" t="0" r="0" b="8255"/>
                      <wp:docPr id="1" name="图片 1" descr="未命名.bmp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1" descr="未命名.bmp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46910" cy="467995"/>
                              </a:xfrm>
                              <a:prstGeom prst="round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84" w:type="dxa"/>
                <w:vMerge w:val="restart"/>
                <w:tcBorders>
                  <w:top w:val="double" w:sz="6" w:space="0" w:color="000000"/>
                </w:tcBorders>
                <w:shd w:val="clear" w:color="auto" w:fill="auto"/>
                <w:vAlign w:val="center"/>
              </w:tcPr>
              <w:p w:rsidR="00177288" w:rsidRPr="006F4273" w:rsidRDefault="00177288" w:rsidP="002E5E47">
                <w:pPr>
                  <w:spacing w:line="480" w:lineRule="exact"/>
                  <w:jc w:val="center"/>
                  <w:rPr>
                    <w:rFonts w:ascii="仿宋_GB2312" w:eastAsia="仿宋_GB2312" w:hAnsi="宋体" w:cs="Times New Roman"/>
                    <w:b/>
                    <w:bCs/>
                    <w:color w:val="000000"/>
                    <w:sz w:val="36"/>
                    <w:szCs w:val="36"/>
                  </w:rPr>
                </w:pPr>
                <w:r w:rsidRPr="00CB309C">
                  <w:rPr>
                    <w:rFonts w:ascii="仿宋_GB2312" w:eastAsia="仿宋_GB2312" w:hAnsi="宋体" w:cs="Times New Roman" w:hint="eastAsia"/>
                    <w:b/>
                    <w:bCs/>
                    <w:color w:val="000000"/>
                    <w:sz w:val="28"/>
                    <w:szCs w:val="36"/>
                  </w:rPr>
                  <w:t>Mini项目组</w:t>
                </w:r>
              </w:p>
            </w:tc>
            <w:tc>
              <w:tcPr>
                <w:tcW w:w="851" w:type="dxa"/>
                <w:tcBorders>
                  <w:top w:val="double" w:sz="6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177288" w:rsidRPr="006F4273" w:rsidRDefault="00177288" w:rsidP="002E5E47">
                <w:pPr>
                  <w:spacing w:line="480" w:lineRule="exact"/>
                  <w:ind w:right="-107"/>
                  <w:jc w:val="center"/>
                  <w:rPr>
                    <w:rFonts w:ascii="仿宋_GB2312" w:eastAsia="仿宋_GB2312" w:hAnsi="宋体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6F4273">
                  <w:rPr>
                    <w:rFonts w:ascii="仿宋_GB2312" w:eastAsia="仿宋_GB2312" w:hAnsi="宋体" w:cs="Times New Roman" w:hint="eastAsia"/>
                    <w:b/>
                    <w:bCs/>
                    <w:color w:val="000000"/>
                    <w:sz w:val="28"/>
                    <w:szCs w:val="28"/>
                  </w:rPr>
                  <w:t>编 号</w:t>
                </w:r>
              </w:p>
            </w:tc>
            <w:tc>
              <w:tcPr>
                <w:tcW w:w="2819" w:type="dxa"/>
                <w:tcBorders>
                  <w:top w:val="double" w:sz="6" w:space="0" w:color="000000"/>
                  <w:left w:val="single" w:sz="4" w:space="0" w:color="auto"/>
                  <w:right w:val="double" w:sz="6" w:space="0" w:color="000000"/>
                </w:tcBorders>
                <w:shd w:val="clear" w:color="auto" w:fill="auto"/>
                <w:vAlign w:val="center"/>
              </w:tcPr>
              <w:p w:rsidR="00177288" w:rsidRPr="006F4273" w:rsidRDefault="00177288" w:rsidP="002E5E47">
                <w:pPr>
                  <w:rPr>
                    <w:rFonts w:ascii="宋体" w:hAnsi="宋体" w:cs="宋体"/>
                  </w:rPr>
                </w:pPr>
              </w:p>
            </w:tc>
          </w:tr>
          <w:tr w:rsidR="00177288" w:rsidRPr="006F4273" w:rsidTr="002E5E47">
            <w:trPr>
              <w:cantSplit/>
              <w:trHeight w:val="394"/>
              <w:jc w:val="center"/>
            </w:trPr>
            <w:tc>
              <w:tcPr>
                <w:tcW w:w="3361" w:type="dxa"/>
                <w:vMerge/>
                <w:tcBorders>
                  <w:left w:val="double" w:sz="6" w:space="0" w:color="000000"/>
                </w:tcBorders>
              </w:tcPr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1884" w:type="dxa"/>
                <w:vMerge/>
              </w:tcPr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宋体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</w:tc>
            <w:tc>
              <w:tcPr>
                <w:tcW w:w="851" w:type="dxa"/>
                <w:tcBorders>
                  <w:right w:val="single" w:sz="4" w:space="0" w:color="auto"/>
                </w:tcBorders>
                <w:vAlign w:val="center"/>
              </w:tcPr>
              <w:p w:rsidR="00177288" w:rsidRPr="006F4273" w:rsidRDefault="00177288" w:rsidP="002E5E47">
                <w:pPr>
                  <w:spacing w:line="480" w:lineRule="exact"/>
                  <w:ind w:right="-107"/>
                  <w:jc w:val="center"/>
                  <w:rPr>
                    <w:rFonts w:ascii="仿宋_GB2312" w:eastAsia="仿宋_GB2312" w:hAnsi="宋体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 w:rsidRPr="006F4273">
                  <w:rPr>
                    <w:rFonts w:ascii="仿宋_GB2312" w:eastAsia="仿宋_GB2312" w:hAnsi="宋体" w:cs="Times New Roman" w:hint="eastAsia"/>
                    <w:b/>
                    <w:bCs/>
                    <w:color w:val="000000"/>
                    <w:sz w:val="28"/>
                    <w:szCs w:val="28"/>
                  </w:rPr>
                  <w:t>版 号</w:t>
                </w:r>
              </w:p>
            </w:tc>
            <w:tc>
              <w:tcPr>
                <w:tcW w:w="2819" w:type="dxa"/>
                <w:tcBorders>
                  <w:left w:val="single" w:sz="4" w:space="0" w:color="auto"/>
                  <w:right w:val="double" w:sz="6" w:space="0" w:color="000000"/>
                </w:tcBorders>
                <w:vAlign w:val="center"/>
              </w:tcPr>
              <w:p w:rsidR="00177288" w:rsidRPr="006F4273" w:rsidRDefault="00177288" w:rsidP="00177288">
                <w:pPr>
                  <w:spacing w:line="480" w:lineRule="exact"/>
                  <w:rPr>
                    <w:rFonts w:ascii="宋体" w:hAnsi="宋体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宋体" w:hAnsi="宋体" w:cs="Times New Roman" w:hint="eastAsia"/>
                    <w:b/>
                    <w:bCs/>
                    <w:color w:val="000000"/>
                    <w:sz w:val="28"/>
                    <w:szCs w:val="28"/>
                  </w:rPr>
                  <w:t>V1.1</w:t>
                </w:r>
              </w:p>
            </w:tc>
          </w:tr>
          <w:tr w:rsidR="00177288" w:rsidRPr="006F4273" w:rsidTr="002E5E47">
            <w:trPr>
              <w:cantSplit/>
              <w:jc w:val="center"/>
            </w:trPr>
            <w:tc>
              <w:tcPr>
                <w:tcW w:w="8915" w:type="dxa"/>
                <w:gridSpan w:val="4"/>
                <w:tcBorders>
                  <w:left w:val="double" w:sz="6" w:space="0" w:color="000000"/>
                  <w:bottom w:val="nil"/>
                  <w:right w:val="double" w:sz="6" w:space="0" w:color="000000"/>
                </w:tcBorders>
              </w:tcPr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jc w:val="center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52"/>
                    <w:szCs w:val="52"/>
                  </w:rPr>
                </w:pPr>
                <w:r>
                  <w:rPr>
                    <w:rFonts w:ascii="仿宋_GB2312" w:eastAsia="仿宋_GB2312" w:hAnsi="Times New Roman" w:cs="Times New Roman" w:hint="eastAsia"/>
                    <w:b/>
                    <w:bCs/>
                    <w:color w:val="000000"/>
                    <w:sz w:val="52"/>
                    <w:szCs w:val="52"/>
                  </w:rPr>
                  <w:t>CTPmini2说明手册</w:t>
                </w: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  <w:p w:rsidR="00177288" w:rsidRPr="006F4273" w:rsidRDefault="00177288" w:rsidP="002E5E47">
                <w:pPr>
                  <w:spacing w:line="480" w:lineRule="exac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</w:p>
            </w:tc>
          </w:tr>
          <w:tr w:rsidR="00177288" w:rsidRPr="006F4273" w:rsidTr="002E5E47">
            <w:trPr>
              <w:cantSplit/>
              <w:trHeight w:val="702"/>
              <w:jc w:val="center"/>
            </w:trPr>
            <w:tc>
              <w:tcPr>
                <w:tcW w:w="8915" w:type="dxa"/>
                <w:gridSpan w:val="4"/>
                <w:tcBorders>
                  <w:top w:val="nil"/>
                  <w:left w:val="double" w:sz="6" w:space="0" w:color="000000"/>
                  <w:bottom w:val="double" w:sz="6" w:space="0" w:color="000000"/>
                  <w:right w:val="double" w:sz="6" w:space="0" w:color="000000"/>
                </w:tcBorders>
              </w:tcPr>
              <w:p w:rsidR="00177288" w:rsidRPr="006F4273" w:rsidRDefault="00285839" w:rsidP="00285839">
                <w:pPr>
                  <w:tabs>
                    <w:tab w:val="center" w:pos="4349"/>
                    <w:tab w:val="left" w:pos="7513"/>
                  </w:tabs>
                  <w:spacing w:line="480" w:lineRule="exact"/>
                  <w:jc w:val="left"/>
                  <w:rPr>
                    <w:rFonts w:ascii="仿宋_GB2312" w:eastAsia="仿宋_GB2312" w:hAnsi="Times New Roman" w:cs="Times New Roman"/>
                    <w:b/>
                    <w:bCs/>
                    <w:color w:val="000000"/>
                    <w:sz w:val="28"/>
                    <w:szCs w:val="28"/>
                  </w:rPr>
                </w:pPr>
                <w:r>
                  <w:rPr>
                    <w:rFonts w:ascii="仿宋_GB2312" w:eastAsia="仿宋_GB2312" w:hAnsi="Times New Roman" w:cs="Times New Roman"/>
                    <w:b/>
                    <w:bCs/>
                    <w:sz w:val="28"/>
                    <w:szCs w:val="28"/>
                  </w:rPr>
                  <w:tab/>
                </w:r>
                <w:r w:rsidR="00177288" w:rsidRPr="006F4273">
                  <w:rPr>
                    <w:rFonts w:ascii="仿宋_GB2312" w:eastAsia="仿宋_GB2312" w:hAnsi="Times New Roman" w:cs="Times New Roman" w:hint="eastAsia"/>
                    <w:b/>
                    <w:bCs/>
                    <w:sz w:val="28"/>
                    <w:szCs w:val="28"/>
                  </w:rPr>
                  <w:t xml:space="preserve">发布日期：           </w:t>
                </w:r>
                <w:r>
                  <w:rPr>
                    <w:rFonts w:ascii="仿宋_GB2312" w:eastAsia="仿宋_GB2312" w:hAnsi="Times New Roman" w:cs="Times New Roman" w:hint="eastAsia"/>
                    <w:b/>
                    <w:bCs/>
                    <w:sz w:val="28"/>
                    <w:szCs w:val="28"/>
                  </w:rPr>
                  <w:t>实施日期:</w:t>
                </w:r>
                <w:bookmarkStart w:id="0" w:name="_GoBack"/>
                <w:bookmarkEnd w:id="0"/>
              </w:p>
            </w:tc>
          </w:tr>
        </w:tbl>
        <w:p w:rsidR="00177288" w:rsidRPr="0023510F" w:rsidRDefault="00177288" w:rsidP="00177288">
          <w:pPr>
            <w:rPr>
              <w:rFonts w:ascii="Times New Roman" w:hAnsi="Times New Roman" w:cs="Times New Roman"/>
              <w:b/>
              <w:bCs/>
              <w:sz w:val="22"/>
            </w:rPr>
          </w:pPr>
          <w:r w:rsidRPr="006F4273">
            <w:rPr>
              <w:rFonts w:ascii="Times New Roman" w:hAnsi="Times New Roman" w:cs="Times New Roman"/>
              <w:sz w:val="30"/>
              <w:szCs w:val="30"/>
            </w:rPr>
            <w:br w:type="page"/>
          </w:r>
          <w:r w:rsidRPr="0023510F">
            <w:rPr>
              <w:rFonts w:ascii="Times New Roman" w:hAnsi="Times New Roman" w:cs="Times New Roman" w:hint="eastAsia"/>
              <w:b/>
              <w:bCs/>
              <w:sz w:val="22"/>
            </w:rPr>
            <w:lastRenderedPageBreak/>
            <w:t>修订记录、审核记录和审批记录</w:t>
          </w:r>
        </w:p>
        <w:p w:rsidR="00177288" w:rsidRPr="0023510F" w:rsidRDefault="00177288" w:rsidP="00177288">
          <w:pPr>
            <w:rPr>
              <w:rFonts w:ascii="Times New Roman" w:hAnsi="Times New Roman" w:cs="Times New Roman"/>
              <w:b/>
              <w:bCs/>
              <w:sz w:val="22"/>
            </w:rPr>
          </w:pPr>
        </w:p>
        <w:p w:rsidR="00177288" w:rsidRPr="0023510F" w:rsidRDefault="00177288" w:rsidP="00177288">
          <w:pPr>
            <w:tabs>
              <w:tab w:val="left" w:pos="5475"/>
              <w:tab w:val="left" w:pos="5600"/>
            </w:tabs>
            <w:spacing w:line="288" w:lineRule="auto"/>
            <w:rPr>
              <w:rFonts w:ascii="Times New Roman" w:hAnsi="Times New Roman" w:cs="Times New Roman"/>
              <w:b/>
              <w:bCs/>
              <w:sz w:val="22"/>
            </w:rPr>
          </w:pPr>
          <w:r w:rsidRPr="0023510F">
            <w:rPr>
              <w:rFonts w:ascii="Times New Roman" w:hAnsi="Times New Roman" w:cs="Times New Roman" w:hint="eastAsia"/>
              <w:b/>
              <w:bCs/>
              <w:sz w:val="22"/>
            </w:rPr>
            <w:t>修订记录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right w:w="0" w:type="dxa"/>
            </w:tblCellMar>
            <w:tblLook w:val="01E0" w:firstRow="1" w:lastRow="1" w:firstColumn="1" w:lastColumn="1" w:noHBand="0" w:noVBand="0"/>
          </w:tblPr>
          <w:tblGrid>
            <w:gridCol w:w="1465"/>
            <w:gridCol w:w="1703"/>
            <w:gridCol w:w="2340"/>
            <w:gridCol w:w="2911"/>
          </w:tblGrid>
          <w:tr w:rsidR="00177288" w:rsidRPr="0023510F" w:rsidTr="002E5E47">
            <w:tc>
              <w:tcPr>
                <w:tcW w:w="1465" w:type="dxa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 w:hint="eastAsia"/>
                    <w:b/>
                    <w:bCs/>
                    <w:sz w:val="22"/>
                  </w:rPr>
                  <w:t>版本编号</w:t>
                </w:r>
              </w:p>
            </w:tc>
            <w:tc>
              <w:tcPr>
                <w:tcW w:w="1703" w:type="dxa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 w:hint="eastAsia"/>
                    <w:b/>
                    <w:bCs/>
                    <w:sz w:val="22"/>
                  </w:rPr>
                  <w:t>修订日期</w:t>
                </w:r>
              </w:p>
            </w:tc>
            <w:tc>
              <w:tcPr>
                <w:tcW w:w="2340" w:type="dxa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272" w:right="571"/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 w:hint="eastAsia"/>
                    <w:b/>
                    <w:bCs/>
                    <w:sz w:val="22"/>
                  </w:rPr>
                  <w:t>修订人</w:t>
                </w:r>
              </w:p>
            </w:tc>
            <w:tc>
              <w:tcPr>
                <w:tcW w:w="2911" w:type="dxa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272" w:right="571"/>
                  <w:jc w:val="center"/>
                  <w:rPr>
                    <w:rFonts w:ascii="Times New Roman" w:hAnsi="Times New Roman" w:cs="Times New Roman"/>
                    <w:b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 w:hint="eastAsia"/>
                    <w:b/>
                    <w:bCs/>
                    <w:sz w:val="22"/>
                  </w:rPr>
                  <w:t>主要修订摘要</w:t>
                </w:r>
              </w:p>
            </w:tc>
          </w:tr>
          <w:tr w:rsidR="00177288" w:rsidRPr="0023510F" w:rsidTr="002E5E47">
            <w:tc>
              <w:tcPr>
                <w:tcW w:w="1465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/>
                    <w:bCs/>
                    <w:sz w:val="22"/>
                  </w:rPr>
                  <w:t>V</w:t>
                </w:r>
                <w:r w:rsidRPr="0023510F">
                  <w:rPr>
                    <w:rFonts w:ascii="Times New Roman" w:hAnsi="Times New Roman" w:cs="Times New Roman" w:hint="eastAsia"/>
                    <w:bCs/>
                    <w:sz w:val="22"/>
                  </w:rPr>
                  <w:t>1.0</w:t>
                </w:r>
              </w:p>
            </w:tc>
            <w:tc>
              <w:tcPr>
                <w:tcW w:w="1703" w:type="dxa"/>
                <w:vAlign w:val="center"/>
              </w:tcPr>
              <w:p w:rsidR="00177288" w:rsidRPr="0023510F" w:rsidRDefault="00177288" w:rsidP="00177288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/>
                    <w:sz w:val="22"/>
                  </w:rPr>
                  <w:t>201</w:t>
                </w:r>
                <w:r w:rsidRPr="0023510F">
                  <w:rPr>
                    <w:rFonts w:ascii="Times New Roman" w:hAnsi="Times New Roman" w:cs="Times New Roman" w:hint="eastAsia"/>
                    <w:sz w:val="22"/>
                  </w:rPr>
                  <w:t>6</w:t>
                </w:r>
                <w:r w:rsidRPr="0023510F">
                  <w:rPr>
                    <w:rFonts w:ascii="Times New Roman" w:hAnsi="Times New Roman" w:cs="Times New Roman"/>
                    <w:sz w:val="22"/>
                  </w:rPr>
                  <w:t>/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 w:rsidRPr="0023510F">
                  <w:rPr>
                    <w:rFonts w:ascii="Times New Roman" w:hAnsi="Times New Roman" w:cs="Times New Roman"/>
                    <w:sz w:val="22"/>
                  </w:rPr>
                  <w:t>/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1</w:t>
                </w:r>
              </w:p>
            </w:tc>
            <w:tc>
              <w:tcPr>
                <w:tcW w:w="2340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911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 w:rsidRPr="00177288">
                  <w:rPr>
                    <w:rFonts w:ascii="Times New Roman" w:hAnsi="Times New Roman" w:cs="Times New Roman" w:hint="eastAsia"/>
                    <w:bCs/>
                    <w:sz w:val="20"/>
                  </w:rPr>
                  <w:t>第一版</w:t>
                </w:r>
              </w:p>
            </w:tc>
          </w:tr>
          <w:tr w:rsidR="00177288" w:rsidRPr="0023510F" w:rsidTr="002E5E47">
            <w:tc>
              <w:tcPr>
                <w:tcW w:w="1465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>
                  <w:rPr>
                    <w:rFonts w:ascii="Times New Roman" w:hAnsi="Times New Roman" w:cs="Times New Roman" w:hint="eastAsia"/>
                    <w:bCs/>
                    <w:sz w:val="22"/>
                  </w:rPr>
                  <w:t>V1.1</w:t>
                </w:r>
              </w:p>
            </w:tc>
            <w:tc>
              <w:tcPr>
                <w:tcW w:w="1703" w:type="dxa"/>
                <w:vAlign w:val="center"/>
              </w:tcPr>
              <w:p w:rsidR="00177288" w:rsidRPr="0023510F" w:rsidRDefault="00177288" w:rsidP="00177288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 w:rsidRPr="0023510F">
                  <w:rPr>
                    <w:rFonts w:ascii="Times New Roman" w:hAnsi="Times New Roman" w:cs="Times New Roman"/>
                    <w:sz w:val="22"/>
                  </w:rPr>
                  <w:t>201</w:t>
                </w:r>
                <w:r w:rsidRPr="0023510F">
                  <w:rPr>
                    <w:rFonts w:ascii="Times New Roman" w:hAnsi="Times New Roman" w:cs="Times New Roman" w:hint="eastAsia"/>
                    <w:sz w:val="22"/>
                  </w:rPr>
                  <w:t>6</w:t>
                </w:r>
                <w:r w:rsidRPr="0023510F">
                  <w:rPr>
                    <w:rFonts w:ascii="Times New Roman" w:hAnsi="Times New Roman" w:cs="Times New Roman"/>
                    <w:sz w:val="22"/>
                  </w:rPr>
                  <w:t>/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1/5</w:t>
                </w:r>
              </w:p>
            </w:tc>
            <w:tc>
              <w:tcPr>
                <w:tcW w:w="2340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911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  <w:r>
                  <w:rPr>
                    <w:rFonts w:ascii="Times New Roman" w:hAnsi="Times New Roman" w:cs="Times New Roman" w:hint="eastAsia"/>
                    <w:bCs/>
                    <w:sz w:val="18"/>
                  </w:rPr>
                  <w:t>排版并</w:t>
                </w:r>
                <w:r w:rsidRPr="00177288">
                  <w:rPr>
                    <w:rFonts w:ascii="Times New Roman" w:hAnsi="Times New Roman" w:cs="Times New Roman" w:hint="eastAsia"/>
                    <w:bCs/>
                    <w:sz w:val="18"/>
                  </w:rPr>
                  <w:t>增加持仓明细，持仓组合明细查询</w:t>
                </w:r>
              </w:p>
            </w:tc>
          </w:tr>
          <w:tr w:rsidR="00177288" w:rsidRPr="0023510F" w:rsidTr="002E5E47">
            <w:tc>
              <w:tcPr>
                <w:tcW w:w="1465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1703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340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911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ind w:rightChars="-9" w:right="-19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</w:tr>
          <w:tr w:rsidR="00177288" w:rsidRPr="0023510F" w:rsidTr="002E5E47">
            <w:tc>
              <w:tcPr>
                <w:tcW w:w="1465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1703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340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911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</w:tr>
          <w:tr w:rsidR="00177288" w:rsidRPr="0023510F" w:rsidTr="002E5E47">
            <w:tc>
              <w:tcPr>
                <w:tcW w:w="1465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1703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340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  <w:tc>
              <w:tcPr>
                <w:tcW w:w="2911" w:type="dxa"/>
                <w:vAlign w:val="center"/>
              </w:tcPr>
              <w:p w:rsidR="00177288" w:rsidRPr="0023510F" w:rsidRDefault="00177288" w:rsidP="002E5E47">
                <w:pPr>
                  <w:tabs>
                    <w:tab w:val="left" w:pos="5475"/>
                    <w:tab w:val="left" w:pos="5600"/>
                  </w:tabs>
                  <w:spacing w:line="288" w:lineRule="auto"/>
                  <w:jc w:val="center"/>
                  <w:rPr>
                    <w:rFonts w:ascii="Times New Roman" w:hAnsi="Times New Roman" w:cs="Times New Roman"/>
                    <w:bCs/>
                    <w:sz w:val="22"/>
                  </w:rPr>
                </w:pPr>
              </w:p>
            </w:tc>
          </w:tr>
        </w:tbl>
        <w:p w:rsidR="00177288" w:rsidRDefault="00177288" w:rsidP="00177288"/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Default="00177288" w:rsidP="00177288">
          <w:pPr>
            <w:jc w:val="left"/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28"/>
              <w:szCs w:val="28"/>
              <w:lang w:val="zh-CN"/>
            </w:rPr>
          </w:pPr>
        </w:p>
        <w:p w:rsidR="00177288" w:rsidRPr="00177288" w:rsidRDefault="00720C39" w:rsidP="00177288">
          <w:pPr>
            <w:widowControl/>
            <w:jc w:val="left"/>
            <w:rPr>
              <w:lang w:val="zh-CN"/>
            </w:rPr>
          </w:pPr>
        </w:p>
      </w:sdtContent>
    </w:sdt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val="zh-CN"/>
        </w:rPr>
        <w:id w:val="1981109732"/>
        <w:docPartObj>
          <w:docPartGallery w:val="Table of Contents"/>
          <w:docPartUnique/>
        </w:docPartObj>
      </w:sdtPr>
      <w:sdtEndPr/>
      <w:sdtContent>
        <w:p w:rsidR="00177288" w:rsidRPr="00177288" w:rsidRDefault="00177288">
          <w:pPr>
            <w:pStyle w:val="TOC"/>
            <w:rPr>
              <w:rFonts w:ascii="微软雅黑" w:eastAsia="微软雅黑" w:hAnsi="微软雅黑"/>
            </w:rPr>
          </w:pPr>
          <w:r w:rsidRPr="00177288">
            <w:rPr>
              <w:rFonts w:ascii="微软雅黑" w:eastAsia="微软雅黑" w:hAnsi="微软雅黑"/>
              <w:lang w:val="zh-CN"/>
            </w:rPr>
            <w:t>目录</w:t>
          </w:r>
        </w:p>
        <w:p w:rsidR="00177288" w:rsidRPr="00177288" w:rsidRDefault="00177288">
          <w:pPr>
            <w:pStyle w:val="10"/>
            <w:tabs>
              <w:tab w:val="left" w:pos="84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r w:rsidRPr="00177288">
            <w:rPr>
              <w:rFonts w:ascii="微软雅黑" w:eastAsia="微软雅黑" w:hAnsi="微软雅黑"/>
            </w:rPr>
            <w:fldChar w:fldCharType="begin"/>
          </w:r>
          <w:r w:rsidRPr="00177288">
            <w:rPr>
              <w:rFonts w:ascii="微软雅黑" w:eastAsia="微软雅黑" w:hAnsi="微软雅黑"/>
            </w:rPr>
            <w:instrText xml:space="preserve"> TOC \o "1-3" \h \z \u </w:instrText>
          </w:r>
          <w:r w:rsidRPr="00177288">
            <w:rPr>
              <w:rFonts w:ascii="微软雅黑" w:eastAsia="微软雅黑" w:hAnsi="微软雅黑"/>
            </w:rPr>
            <w:fldChar w:fldCharType="separate"/>
          </w:r>
          <w:hyperlink w:anchor="_Toc471482220" w:history="1">
            <w:r w:rsidRPr="00177288">
              <w:rPr>
                <w:rStyle w:val="a7"/>
                <w:rFonts w:ascii="微软雅黑" w:eastAsia="微软雅黑" w:hAnsi="微软雅黑" w:hint="eastAsia"/>
                <w:noProof/>
              </w:rPr>
              <w:t>一、</w:t>
            </w:r>
            <w:r w:rsidRPr="00177288">
              <w:rPr>
                <w:rFonts w:ascii="微软雅黑" w:eastAsia="微软雅黑" w:hAnsi="微软雅黑"/>
                <w:noProof/>
              </w:rPr>
              <w:tab/>
            </w:r>
            <w:r w:rsidRPr="00177288">
              <w:rPr>
                <w:rStyle w:val="a7"/>
                <w:rFonts w:ascii="微软雅黑" w:eastAsia="微软雅黑" w:hAnsi="微软雅黑" w:hint="eastAsia"/>
                <w:b/>
                <w:noProof/>
              </w:rPr>
              <w:t>概述</w:t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tab/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instrText xml:space="preserve"> PAGEREF _Toc471482220 \h </w:instrText>
            </w:r>
            <w:r w:rsidRPr="00177288">
              <w:rPr>
                <w:rFonts w:ascii="微软雅黑" w:eastAsia="微软雅黑" w:hAnsi="微软雅黑"/>
                <w:noProof/>
                <w:webHidden/>
              </w:rPr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t>4</w:t>
            </w:r>
            <w:r w:rsidRPr="0017728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177288" w:rsidRPr="00177288" w:rsidRDefault="00720C39">
          <w:pPr>
            <w:pStyle w:val="10"/>
            <w:tabs>
              <w:tab w:val="left" w:pos="84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471482221" w:history="1">
            <w:r w:rsidR="00177288" w:rsidRPr="00177288">
              <w:rPr>
                <w:rStyle w:val="a7"/>
                <w:rFonts w:ascii="微软雅黑" w:eastAsia="微软雅黑" w:hAnsi="微软雅黑" w:hint="eastAsia"/>
                <w:noProof/>
              </w:rPr>
              <w:t>二、</w:t>
            </w:r>
            <w:r w:rsidR="00177288" w:rsidRPr="00177288">
              <w:rPr>
                <w:rFonts w:ascii="微软雅黑" w:eastAsia="微软雅黑" w:hAnsi="微软雅黑"/>
                <w:noProof/>
              </w:rPr>
              <w:tab/>
            </w:r>
            <w:r w:rsidR="00177288" w:rsidRPr="00177288">
              <w:rPr>
                <w:rStyle w:val="a7"/>
                <w:rFonts w:ascii="微软雅黑" w:eastAsia="微软雅黑" w:hAnsi="微软雅黑" w:hint="eastAsia"/>
                <w:b/>
                <w:noProof/>
              </w:rPr>
              <w:t>已经实现的接口列表</w:t>
            </w:r>
            <w:r w:rsidR="00177288" w:rsidRPr="00177288">
              <w:rPr>
                <w:rStyle w:val="a7"/>
                <w:rFonts w:ascii="微软雅黑" w:eastAsia="微软雅黑" w:hAnsi="微软雅黑"/>
                <w:b/>
                <w:noProof/>
              </w:rPr>
              <w:t>(</w:t>
            </w:r>
            <w:r w:rsidR="00177288" w:rsidRPr="00177288">
              <w:rPr>
                <w:rStyle w:val="a7"/>
                <w:rFonts w:ascii="微软雅黑" w:eastAsia="微软雅黑" w:hAnsi="微软雅黑" w:hint="eastAsia"/>
                <w:b/>
                <w:noProof/>
              </w:rPr>
              <w:t>未列出的接口一律不支持</w:t>
            </w:r>
            <w:r w:rsidR="00177288" w:rsidRPr="00177288">
              <w:rPr>
                <w:rStyle w:val="a7"/>
                <w:rFonts w:ascii="微软雅黑" w:eastAsia="微软雅黑" w:hAnsi="微软雅黑"/>
                <w:b/>
                <w:noProof/>
              </w:rPr>
              <w:t>)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ab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instrText xml:space="preserve"> PAGEREF _Toc471482221 \h </w:instrTex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>4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177288" w:rsidRPr="00177288" w:rsidRDefault="00720C39">
          <w:pPr>
            <w:pStyle w:val="10"/>
            <w:tabs>
              <w:tab w:val="left" w:pos="84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471482222" w:history="1">
            <w:r w:rsidR="00177288" w:rsidRPr="00177288">
              <w:rPr>
                <w:rStyle w:val="a7"/>
                <w:rFonts w:ascii="微软雅黑" w:eastAsia="微软雅黑" w:hAnsi="微软雅黑" w:cs="宋体" w:hint="eastAsia"/>
                <w:noProof/>
                <w:kern w:val="0"/>
                <w:highlight w:val="white"/>
              </w:rPr>
              <w:t>三、</w:t>
            </w:r>
            <w:r w:rsidR="00177288" w:rsidRPr="00177288">
              <w:rPr>
                <w:rFonts w:ascii="微软雅黑" w:eastAsia="微软雅黑" w:hAnsi="微软雅黑"/>
                <w:noProof/>
              </w:rPr>
              <w:tab/>
            </w:r>
            <w:r w:rsidR="00177288" w:rsidRPr="00177288">
              <w:rPr>
                <w:rStyle w:val="a7"/>
                <w:rFonts w:ascii="微软雅黑" w:eastAsia="微软雅黑" w:hAnsi="微软雅黑" w:hint="eastAsia"/>
                <w:b/>
                <w:noProof/>
              </w:rPr>
              <w:t>已实现的查询接口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ab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instrText xml:space="preserve"> PAGEREF _Toc471482222 \h </w:instrTex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>8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177288" w:rsidRPr="00177288" w:rsidRDefault="00720C39">
          <w:pPr>
            <w:pStyle w:val="10"/>
            <w:tabs>
              <w:tab w:val="left" w:pos="840"/>
              <w:tab w:val="right" w:leader="dot" w:pos="8296"/>
            </w:tabs>
            <w:rPr>
              <w:rFonts w:ascii="微软雅黑" w:eastAsia="微软雅黑" w:hAnsi="微软雅黑"/>
              <w:noProof/>
            </w:rPr>
          </w:pPr>
          <w:hyperlink w:anchor="_Toc471482223" w:history="1">
            <w:r w:rsidR="00177288" w:rsidRPr="00177288">
              <w:rPr>
                <w:rStyle w:val="a7"/>
                <w:rFonts w:ascii="微软雅黑" w:eastAsia="微软雅黑" w:hAnsi="微软雅黑" w:hint="eastAsia"/>
                <w:noProof/>
              </w:rPr>
              <w:t>四、</w:t>
            </w:r>
            <w:r w:rsidR="00177288" w:rsidRPr="00177288">
              <w:rPr>
                <w:rFonts w:ascii="微软雅黑" w:eastAsia="微软雅黑" w:hAnsi="微软雅黑"/>
                <w:noProof/>
              </w:rPr>
              <w:tab/>
            </w:r>
            <w:r w:rsidR="00177288" w:rsidRPr="00177288">
              <w:rPr>
                <w:rStyle w:val="a7"/>
                <w:rFonts w:ascii="微软雅黑" w:eastAsia="微软雅黑" w:hAnsi="微软雅黑" w:hint="eastAsia"/>
                <w:b/>
                <w:noProof/>
              </w:rPr>
              <w:t>业务算法的修改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ab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begin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instrText xml:space="preserve"> PAGEREF _Toc471482223 \h </w:instrTex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separate"/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t>10</w:t>
            </w:r>
            <w:r w:rsidR="00177288" w:rsidRPr="00177288">
              <w:rPr>
                <w:rFonts w:ascii="微软雅黑" w:eastAsia="微软雅黑" w:hAnsi="微软雅黑"/>
                <w:noProof/>
                <w:webHidden/>
              </w:rPr>
              <w:fldChar w:fldCharType="end"/>
            </w:r>
          </w:hyperlink>
        </w:p>
        <w:p w:rsidR="00177288" w:rsidRDefault="00177288">
          <w:r w:rsidRPr="00177288">
            <w:rPr>
              <w:rFonts w:ascii="微软雅黑" w:eastAsia="微软雅黑" w:hAnsi="微软雅黑"/>
              <w:b/>
              <w:bCs/>
              <w:lang w:val="zh-CN"/>
            </w:rPr>
            <w:fldChar w:fldCharType="end"/>
          </w:r>
        </w:p>
      </w:sdtContent>
    </w:sdt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Default="00177288">
      <w:pPr>
        <w:widowControl/>
        <w:jc w:val="left"/>
        <w:rPr>
          <w:sz w:val="28"/>
          <w:szCs w:val="28"/>
        </w:rPr>
      </w:pPr>
    </w:p>
    <w:p w:rsidR="00177288" w:rsidRPr="00177288" w:rsidRDefault="00177288" w:rsidP="00177288">
      <w:pPr>
        <w:pStyle w:val="1"/>
        <w:numPr>
          <w:ilvl w:val="0"/>
          <w:numId w:val="1"/>
        </w:numPr>
        <w:rPr>
          <w:sz w:val="28"/>
        </w:rPr>
      </w:pPr>
      <w:bookmarkStart w:id="1" w:name="_Toc471482220"/>
      <w:r w:rsidRPr="00177288">
        <w:rPr>
          <w:rFonts w:hint="eastAsia"/>
          <w:sz w:val="28"/>
        </w:rPr>
        <w:lastRenderedPageBreak/>
        <w:t>概述</w:t>
      </w:r>
      <w:bookmarkEnd w:id="1"/>
    </w:p>
    <w:p w:rsidR="000C0D93" w:rsidRPr="00177288" w:rsidRDefault="005679C5" w:rsidP="00177288">
      <w:pPr>
        <w:ind w:firstLineChars="200" w:firstLine="480"/>
        <w:rPr>
          <w:sz w:val="24"/>
          <w:szCs w:val="28"/>
        </w:rPr>
      </w:pPr>
      <w:r w:rsidRPr="00177288">
        <w:rPr>
          <w:sz w:val="24"/>
          <w:szCs w:val="28"/>
        </w:rPr>
        <w:t>mini2</w:t>
      </w:r>
      <w:r w:rsidRPr="00177288">
        <w:rPr>
          <w:rFonts w:hint="eastAsia"/>
          <w:sz w:val="24"/>
          <w:szCs w:val="28"/>
        </w:rPr>
        <w:t>的</w:t>
      </w:r>
      <w:proofErr w:type="spellStart"/>
      <w:r w:rsidRPr="00177288">
        <w:rPr>
          <w:sz w:val="24"/>
          <w:szCs w:val="28"/>
        </w:rPr>
        <w:t>api</w:t>
      </w:r>
      <w:proofErr w:type="spellEnd"/>
      <w:r w:rsidRPr="00177288">
        <w:rPr>
          <w:rFonts w:hint="eastAsia"/>
          <w:sz w:val="24"/>
          <w:szCs w:val="28"/>
        </w:rPr>
        <w:t>接口与</w:t>
      </w:r>
      <w:r w:rsidR="002F0FFB" w:rsidRPr="00177288">
        <w:rPr>
          <w:rFonts w:hint="eastAsia"/>
          <w:sz w:val="24"/>
          <w:szCs w:val="28"/>
        </w:rPr>
        <w:t>mini1</w:t>
      </w:r>
      <w:r w:rsidR="00C7109B" w:rsidRPr="00177288">
        <w:rPr>
          <w:rFonts w:hint="eastAsia"/>
          <w:sz w:val="24"/>
          <w:szCs w:val="28"/>
        </w:rPr>
        <w:t>是一致的，只是</w:t>
      </w:r>
      <w:proofErr w:type="spellStart"/>
      <w:r w:rsidR="002F0FFB" w:rsidRPr="00177288">
        <w:rPr>
          <w:rFonts w:hint="eastAsia"/>
          <w:sz w:val="24"/>
          <w:szCs w:val="28"/>
        </w:rPr>
        <w:t>api</w:t>
      </w:r>
      <w:proofErr w:type="spellEnd"/>
      <w:r w:rsidR="00C7109B" w:rsidRPr="00177288">
        <w:rPr>
          <w:rFonts w:hint="eastAsia"/>
          <w:sz w:val="24"/>
          <w:szCs w:val="28"/>
        </w:rPr>
        <w:t>内部采用了</w:t>
      </w:r>
      <w:r w:rsidR="00C7109B" w:rsidRPr="00177288">
        <w:rPr>
          <w:rFonts w:hint="eastAsia"/>
          <w:sz w:val="24"/>
          <w:szCs w:val="28"/>
        </w:rPr>
        <w:t xml:space="preserve"> UTP</w:t>
      </w:r>
      <w:r w:rsidR="00C7109B" w:rsidRPr="00177288">
        <w:rPr>
          <w:rFonts w:hint="eastAsia"/>
          <w:sz w:val="24"/>
          <w:szCs w:val="28"/>
        </w:rPr>
        <w:t>协议与后台进行通讯</w:t>
      </w:r>
      <w:r w:rsidR="002F0FFB" w:rsidRPr="00177288">
        <w:rPr>
          <w:rFonts w:hint="eastAsia"/>
          <w:sz w:val="24"/>
          <w:szCs w:val="28"/>
        </w:rPr>
        <w:t>,</w:t>
      </w:r>
      <w:r w:rsidR="00C57C09" w:rsidRPr="00177288">
        <w:rPr>
          <w:rFonts w:hint="eastAsia"/>
          <w:sz w:val="24"/>
          <w:szCs w:val="28"/>
        </w:rPr>
        <w:t>所以对于原有的客户端程序，直接替换</w:t>
      </w:r>
      <w:r w:rsidR="00C57C09" w:rsidRPr="00177288">
        <w:rPr>
          <w:sz w:val="24"/>
          <w:szCs w:val="28"/>
        </w:rPr>
        <w:t xml:space="preserve">mini2 </w:t>
      </w:r>
      <w:proofErr w:type="spellStart"/>
      <w:r w:rsidR="00C57C09" w:rsidRPr="00177288">
        <w:rPr>
          <w:sz w:val="24"/>
          <w:szCs w:val="28"/>
        </w:rPr>
        <w:t>api</w:t>
      </w:r>
      <w:proofErr w:type="spellEnd"/>
      <w:r w:rsidR="00C57C09" w:rsidRPr="00177288">
        <w:rPr>
          <w:rFonts w:hint="eastAsia"/>
          <w:sz w:val="24"/>
          <w:szCs w:val="28"/>
        </w:rPr>
        <w:t>的</w:t>
      </w:r>
      <w:proofErr w:type="spellStart"/>
      <w:r w:rsidR="00C57C09" w:rsidRPr="00177288">
        <w:rPr>
          <w:sz w:val="24"/>
          <w:szCs w:val="28"/>
        </w:rPr>
        <w:t>dll</w:t>
      </w:r>
      <w:proofErr w:type="spellEnd"/>
      <w:r w:rsidR="00C57C09" w:rsidRPr="00177288">
        <w:rPr>
          <w:rFonts w:hint="eastAsia"/>
          <w:sz w:val="24"/>
          <w:szCs w:val="28"/>
        </w:rPr>
        <w:t>和头文件</w:t>
      </w:r>
      <w:r w:rsidR="002A77D5" w:rsidRPr="00177288">
        <w:rPr>
          <w:rFonts w:hint="eastAsia"/>
          <w:sz w:val="24"/>
          <w:szCs w:val="28"/>
        </w:rPr>
        <w:t>即可成功编译</w:t>
      </w:r>
      <w:r w:rsidR="00177288" w:rsidRPr="00177288">
        <w:rPr>
          <w:rFonts w:hint="eastAsia"/>
          <w:sz w:val="24"/>
          <w:szCs w:val="28"/>
        </w:rPr>
        <w:t>。</w:t>
      </w:r>
    </w:p>
    <w:p w:rsidR="002A77D5" w:rsidRPr="00177288" w:rsidRDefault="002A77D5" w:rsidP="00177288">
      <w:pPr>
        <w:pStyle w:val="1"/>
        <w:numPr>
          <w:ilvl w:val="0"/>
          <w:numId w:val="1"/>
        </w:numPr>
        <w:rPr>
          <w:sz w:val="28"/>
        </w:rPr>
      </w:pPr>
      <w:bookmarkStart w:id="2" w:name="_Toc471482221"/>
      <w:r w:rsidRPr="00177288">
        <w:rPr>
          <w:rFonts w:hint="eastAsia"/>
          <w:sz w:val="28"/>
        </w:rPr>
        <w:t>以下是已经实现的接口列表</w:t>
      </w:r>
      <w:r w:rsidR="00381548" w:rsidRPr="00177288">
        <w:rPr>
          <w:rFonts w:hint="eastAsia"/>
          <w:sz w:val="28"/>
        </w:rPr>
        <w:t>(</w:t>
      </w:r>
      <w:r w:rsidR="008E50FF" w:rsidRPr="00177288">
        <w:rPr>
          <w:rFonts w:hint="eastAsia"/>
          <w:sz w:val="28"/>
        </w:rPr>
        <w:t>未列出的接口一律不支持</w:t>
      </w:r>
      <w:r w:rsidR="00381548" w:rsidRPr="00177288">
        <w:rPr>
          <w:rFonts w:hint="eastAsia"/>
          <w:sz w:val="28"/>
        </w:rPr>
        <w:t>)</w:t>
      </w:r>
      <w:r w:rsidRPr="00177288">
        <w:rPr>
          <w:rFonts w:hint="eastAsia"/>
          <w:sz w:val="28"/>
        </w:rPr>
        <w:t>：</w:t>
      </w:r>
      <w:bookmarkEnd w:id="2"/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创建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TraderApi</w:t>
      </w:r>
      <w:proofErr w:type="spellEnd"/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param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pszFlowPath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存贮订阅信息文件的目录，默认为当前目录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///@return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创建出的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UserApi</w:t>
      </w:r>
      <w:proofErr w:type="spellEnd"/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static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CThostFtdcTraderApi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CreateFtdcTraderApi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const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char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pszFlowPath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= </w:t>
      </w:r>
      <w:r>
        <w:rPr>
          <w:rFonts w:ascii="新宋体" w:hAnsi="新宋体" w:cs="新宋体"/>
          <w:color w:val="A31515"/>
          <w:kern w:val="0"/>
          <w:sz w:val="24"/>
          <w:szCs w:val="24"/>
          <w:highlight w:val="white"/>
        </w:rPr>
        <w:t>""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);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删除接口对象本身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///@remark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不再使用本接口对象时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,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调用该函数删除接口对象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Release() = 0;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初始化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///@remark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初始化运行环境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,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只有调用后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,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接口才开始工作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Init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() = 0;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等待接口线程结束运行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///@return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线程退出代码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Join() = 0;</w:t>
      </w:r>
    </w:p>
    <w:p w:rsidR="008E453F" w:rsidRDefault="000D45B6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="008E453F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注册前置机网络地址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param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pszFrontAddress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：前置机网络地址。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///@remark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网络地址的格式为：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“protocol://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ipaddress:port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”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，如：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”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tcp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://127.0.0.1:17001”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。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///@remark “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tcp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”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代表传输协议，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“127.0.0.1”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代表服务器地址。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”17001”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代表服务器端口号。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RegisterFront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char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pszFrontAddress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8E453F" w:rsidRDefault="000D45B6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注册回调接口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param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pSpi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派生自回调接口类的实例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RegisterSpi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CThostFtdcTraderSpi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pSpi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订阅私有流。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param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nResumeType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私有流重传方式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 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lastRenderedPageBreak/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THOST_TERT_RESTART: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从本交易日开始重传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THOST_TERT_RESUME: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从上次收到的续传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THOST_TERT_QUICK: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只传送登录后私有流的内容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///@remark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该方法要在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Init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方法前调用。若不调用则不会收到私有流的数据。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SubscribePrivateTopic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THOST_TE_RESUME_TYPE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nResumeType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订阅公共流。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///@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param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nResumeType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公共流重传方式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  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THOST_TERT_RESTART: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从本交易日开始重传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THOST_TERT_RESUME: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从上次收到的续传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        THOST_TERT_QUICK: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只传送登录后公共流的内容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 xml:space="preserve">///@remark 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该方法要在</w:t>
      </w:r>
      <w:proofErr w:type="spellStart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Init</w:t>
      </w:r>
      <w:proofErr w:type="spellEnd"/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方法前调用。若不调用则不会收到公共流的数据。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SubscribePublicTopic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THOST_TE_RESUME_TYPE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nResumeType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0D45B6" w:rsidRDefault="000D45B6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用户登录请求</w:t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ReqUserLogin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CThostFtdcReqUserLoginField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pReqUserLoginField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0D45B6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8E453F" w:rsidRDefault="008E453F" w:rsidP="008E453F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登出请求</w:t>
      </w:r>
    </w:p>
    <w:p w:rsidR="008E453F" w:rsidRDefault="008E453F" w:rsidP="008E453F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ReqUserLogout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CThostFtdcUserLogoutField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pUserLogout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8E453F" w:rsidRPr="008E453F" w:rsidRDefault="008E453F" w:rsidP="008E453F"/>
    <w:p w:rsidR="002C3506" w:rsidRDefault="002C3506" w:rsidP="002C3506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报单录入请求</w:t>
      </w:r>
    </w:p>
    <w:p w:rsidR="002A77D5" w:rsidRDefault="002C3506" w:rsidP="002C3506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ReqOrderInsert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CThostFtdcInputOrderField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pInputOrder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2C3506" w:rsidRDefault="002C3506" w:rsidP="002C3506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2C3506" w:rsidRDefault="002C3506" w:rsidP="002C3506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报单录入请求</w:t>
      </w:r>
      <w:r w:rsidR="00B642B7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B642B7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="00792947"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时的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响应</w:t>
      </w:r>
    </w:p>
    <w:p w:rsidR="002C3506" w:rsidRDefault="002C3506" w:rsidP="002C3506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OnRspOrderInsert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CThostFtdcInputOrderField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pInputOrder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bool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2C3506" w:rsidRDefault="002C3506" w:rsidP="002C3506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792947" w:rsidRDefault="00792947" w:rsidP="00792947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报单录入错误回报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,</w:t>
      </w:r>
      <w:r w:rsidRPr="00A778B4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不再使用</w:t>
      </w:r>
    </w:p>
    <w:p w:rsidR="00792947" w:rsidRPr="00792947" w:rsidRDefault="00792947" w:rsidP="00792947">
      <w:pPr>
        <w:autoSpaceDE w:val="0"/>
        <w:autoSpaceDN w:val="0"/>
        <w:adjustRightInd w:val="0"/>
        <w:jc w:val="left"/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792947">
        <w:rPr>
          <w:rFonts w:ascii="新宋体" w:hAnsi="新宋体" w:cs="新宋体"/>
          <w:strike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 xml:space="preserve"> </w:t>
      </w:r>
      <w:r w:rsidRPr="00792947">
        <w:rPr>
          <w:rFonts w:ascii="新宋体" w:hAnsi="新宋体" w:cs="新宋体"/>
          <w:strike/>
          <w:color w:val="0000FF"/>
          <w:kern w:val="0"/>
          <w:sz w:val="24"/>
          <w:szCs w:val="24"/>
          <w:highlight w:val="white"/>
        </w:rPr>
        <w:t>void</w:t>
      </w:r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>OnErrRtnOrderInsert</w:t>
      </w:r>
      <w:proofErr w:type="spell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792947">
        <w:rPr>
          <w:rFonts w:ascii="新宋体" w:hAnsi="新宋体" w:cs="新宋体"/>
          <w:strike/>
          <w:color w:val="2B91AF"/>
          <w:kern w:val="0"/>
          <w:sz w:val="24"/>
          <w:szCs w:val="24"/>
          <w:highlight w:val="white"/>
        </w:rPr>
        <w:t>CThostFtdcInputOrderField</w:t>
      </w:r>
      <w:proofErr w:type="spell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792947">
        <w:rPr>
          <w:rFonts w:ascii="新宋体" w:hAnsi="新宋体" w:cs="新宋体"/>
          <w:strike/>
          <w:color w:val="808080"/>
          <w:kern w:val="0"/>
          <w:sz w:val="24"/>
          <w:szCs w:val="24"/>
          <w:highlight w:val="white"/>
        </w:rPr>
        <w:t>pInputOrder</w:t>
      </w:r>
      <w:proofErr w:type="spell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792947">
        <w:rPr>
          <w:rFonts w:ascii="新宋体" w:hAnsi="新宋体" w:cs="新宋体"/>
          <w:strike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792947">
        <w:rPr>
          <w:rFonts w:ascii="新宋体" w:hAnsi="新宋体" w:cs="新宋体"/>
          <w:strike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792947">
        <w:rPr>
          <w:rFonts w:ascii="新宋体" w:hAnsi="新宋体" w:cs="新宋体"/>
          <w:strike/>
          <w:color w:val="000000"/>
          <w:kern w:val="0"/>
          <w:sz w:val="24"/>
          <w:szCs w:val="24"/>
          <w:highlight w:val="white"/>
        </w:rPr>
        <w:t>)</w:t>
      </w:r>
    </w:p>
    <w:p w:rsidR="00792947" w:rsidRDefault="00792947" w:rsidP="001361A9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</w:p>
    <w:p w:rsidR="00137FE3" w:rsidRDefault="00137FE3" w:rsidP="00137FE3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报单通知</w:t>
      </w:r>
    </w:p>
    <w:p w:rsidR="002C3506" w:rsidRDefault="00137FE3" w:rsidP="00137FE3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OnRtnOrder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CThostFtdcOrderField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pOrder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137FE3" w:rsidRDefault="00137FE3" w:rsidP="00137FE3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137FE3" w:rsidRDefault="00137FE3" w:rsidP="00137FE3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成交通知</w:t>
      </w:r>
    </w:p>
    <w:p w:rsidR="00137FE3" w:rsidRDefault="00137FE3" w:rsidP="00137FE3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OnRtnTrade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CThostFtdcTradeField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pTrade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137FE3" w:rsidRDefault="00137FE3" w:rsidP="00137FE3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1361A9" w:rsidRDefault="001361A9" w:rsidP="001361A9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报单操作请求</w:t>
      </w:r>
    </w:p>
    <w:p w:rsidR="00137FE3" w:rsidRDefault="001361A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CThostFtdcInputOrderActionField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pInputOrderAction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1361A9" w:rsidRDefault="001361A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1361A9" w:rsidRDefault="001361A9" w:rsidP="001361A9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报单操作请求</w:t>
      </w:r>
      <w:r w:rsidR="00B642B7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B642B7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时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响应</w:t>
      </w:r>
    </w:p>
    <w:p w:rsidR="001361A9" w:rsidRDefault="001361A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OnRspOrderAction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CThostFtdcInputOrderActionField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pInputOrderAction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bool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1361A9" w:rsidRDefault="001361A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1361A9" w:rsidRDefault="001361A9" w:rsidP="001361A9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报单操作</w:t>
      </w:r>
      <w:r w:rsidR="00610863" w:rsidRPr="00E81EEB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交易所报错</w:t>
      </w:r>
      <w:r w:rsidR="00610863"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时的</w:t>
      </w:r>
      <w: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回报</w:t>
      </w:r>
    </w:p>
    <w:p w:rsidR="001361A9" w:rsidRDefault="001361A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r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void</w:t>
      </w: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OnErrRtnOrderAction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CThostFtdcOrderActionField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pOrderAction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>
        <w:rPr>
          <w:rFonts w:ascii="新宋体" w:hAnsi="新宋体" w:cs="新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</w:t>
      </w:r>
    </w:p>
    <w:p w:rsidR="00610863" w:rsidRDefault="00610863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///批量报单操作请求</w:t>
      </w:r>
    </w:p>
    <w:p w:rsidR="005A7C26" w:rsidRPr="00B642B7" w:rsidRDefault="005A7C26" w:rsidP="005A7C26">
      <w:pPr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ReqBatchOrderAction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CThostFtdcInputBatchOrderActionField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pInputBatchOrderAction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5A7C26" w:rsidRPr="00B642B7" w:rsidRDefault="005A7C26" w:rsidP="005A7C26">
      <w:pP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///批量报单操作请求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5A7C26" w:rsidRPr="00B642B7" w:rsidRDefault="005A7C26" w:rsidP="005A7C26">
      <w:pPr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OnRspBatchOrderAction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CThostFtdcInputBatchOrderActionField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pInputBatchOrderAction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5A7C26">
      <w:pPr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eastAsia="宋体" w:hAnsi="宋体" w:cs="宋体"/>
          <w:color w:val="008000"/>
          <w:kern w:val="0"/>
          <w:sz w:val="24"/>
          <w:szCs w:val="24"/>
          <w:highlight w:val="white"/>
        </w:rPr>
        <w:t>///批量报单操作</w:t>
      </w:r>
      <w:r w:rsidRPr="00B642B7">
        <w:rPr>
          <w:rFonts w:ascii="宋体" w:eastAsia="宋体" w:hAnsi="宋体" w:cs="新宋体" w:hint="eastAsia"/>
          <w:b/>
          <w:color w:val="008000"/>
          <w:kern w:val="0"/>
          <w:sz w:val="24"/>
          <w:szCs w:val="24"/>
          <w:highlight w:val="white"/>
        </w:rPr>
        <w:t>交易所报错</w:t>
      </w:r>
      <w:r w:rsidRPr="00B642B7">
        <w:rPr>
          <w:rFonts w:ascii="宋体" w:eastAsia="宋体" w:hAnsi="宋体" w:cs="宋体"/>
          <w:color w:val="008000"/>
          <w:kern w:val="0"/>
          <w:sz w:val="24"/>
          <w:szCs w:val="24"/>
          <w:highlight w:val="white"/>
        </w:rPr>
        <w:t>回报</w:t>
      </w:r>
    </w:p>
    <w:p w:rsidR="005A7C26" w:rsidRPr="00B642B7" w:rsidRDefault="005A7C26" w:rsidP="005A7C26">
      <w:pPr>
        <w:rPr>
          <w:rFonts w:ascii="宋体" w:eastAsia="宋体" w:hAnsi="宋体" w:cs="新宋体"/>
          <w:color w:val="008000"/>
          <w:kern w:val="0"/>
          <w:sz w:val="24"/>
          <w:szCs w:val="24"/>
          <w:highlight w:val="white"/>
        </w:rPr>
      </w:pPr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eastAsia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eastAsia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OnErrRtnBatchOrderAction</w:t>
      </w:r>
      <w:proofErr w:type="spell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eastAsia="宋体" w:hAnsi="宋体" w:cs="宋体"/>
          <w:color w:val="2B91AF"/>
          <w:kern w:val="0"/>
          <w:sz w:val="24"/>
          <w:szCs w:val="24"/>
          <w:highlight w:val="white"/>
        </w:rPr>
        <w:t>CThostFtdcBatchOrderActionField</w:t>
      </w:r>
      <w:proofErr w:type="spell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eastAsia="宋体" w:hAnsi="宋体" w:cs="宋体"/>
          <w:color w:val="808080"/>
          <w:kern w:val="0"/>
          <w:sz w:val="24"/>
          <w:szCs w:val="24"/>
          <w:highlight w:val="white"/>
        </w:rPr>
        <w:t>pBatchOrderAction</w:t>
      </w:r>
      <w:proofErr w:type="spell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eastAsia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eastAsia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eastAsia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1361A9">
      <w:pP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///执行宣告录入请求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ReqExecOrderInsert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CThostFtdcInputExecOrderField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///执行宣告录入请求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OnRspExecOrderInsert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CThostFtdcInputExecOrderField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///执行宣告录入错误回报</w:t>
      </w:r>
      <w:r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,不再使用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strike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strike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OnErrRtnExecOrderInsert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strike/>
          <w:color w:val="2B91AF"/>
          <w:kern w:val="0"/>
          <w:sz w:val="24"/>
          <w:szCs w:val="24"/>
          <w:highlight w:val="white"/>
        </w:rPr>
        <w:t>CThostFtdcInputExecOrderField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strike/>
          <w:color w:val="808080"/>
          <w:kern w:val="0"/>
          <w:sz w:val="24"/>
          <w:szCs w:val="24"/>
          <w:highlight w:val="white"/>
        </w:rPr>
        <w:t>pInputExecOrder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strike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strike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///执行宣告通知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lastRenderedPageBreak/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OnRtnExecOrder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CThostFtdcExecOrderField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///执行宣告操作请求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CThostFtdcInputExecOrderActionField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///执行宣告操作请求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CThostFtdcInputExecOrderActionField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///执行宣告操作</w:t>
      </w:r>
      <w:r w:rsidRPr="00B642B7">
        <w:rPr>
          <w:rFonts w:ascii="宋体" w:hAnsi="宋体" w:cs="宋体" w:hint="eastAsia"/>
          <w:b/>
          <w:color w:val="008000"/>
          <w:kern w:val="0"/>
          <w:sz w:val="24"/>
          <w:szCs w:val="24"/>
          <w:highlight w:val="white"/>
        </w:rPr>
        <w:t>交易所报错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回报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OnErrRtnExecOrderAction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CThostFtdcExecOrderActionField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pExecOrderAction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///询价录入请求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ReqForQuoteInsert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CThostFtdcInputForQuoteField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pInputForQuote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///询价录入请求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="00B642B7"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OnRspForQuoteInsert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CThostFtdcInputForQuoteField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pInputForQuote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///询价录入</w:t>
      </w:r>
      <w:r w:rsidRPr="00B642B7">
        <w:rPr>
          <w:rFonts w:ascii="宋体" w:hAnsi="宋体" w:cs="宋体" w:hint="eastAsia"/>
          <w:b/>
          <w:color w:val="008000"/>
          <w:kern w:val="0"/>
          <w:sz w:val="24"/>
          <w:szCs w:val="24"/>
          <w:highlight w:val="white"/>
        </w:rPr>
        <w:t>交易所报错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回报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OnErrRtnForQuoteInsert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CThostFtdcInputForQuoteField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pInputForQuote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///报价录入请求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ReqQuoteInsert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///报价录入请求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="00B642B7"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OnRspQuoteInsert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///报价录入错误回报</w:t>
      </w:r>
      <w:r w:rsidR="00331F66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,不再使用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strike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strike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OnErrRtnQuoteInsert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strike/>
          <w:color w:val="2B91AF"/>
          <w:kern w:val="0"/>
          <w:sz w:val="24"/>
          <w:szCs w:val="24"/>
          <w:highlight w:val="white"/>
        </w:rPr>
        <w:t>CThostFtdcInputQuoteField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strike/>
          <w:color w:val="808080"/>
          <w:kern w:val="0"/>
          <w:sz w:val="24"/>
          <w:szCs w:val="24"/>
          <w:highlight w:val="white"/>
        </w:rPr>
        <w:t>pInputQuote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strike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strike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331F66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lastRenderedPageBreak/>
        <w:t>///报价通知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OnRtnQuote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strike/>
          <w:color w:val="000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///报价操作请求</w:t>
      </w:r>
    </w:p>
    <w:p w:rsidR="00B642B7" w:rsidRPr="00B642B7" w:rsidRDefault="00B642B7" w:rsidP="00B642B7">
      <w:pP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CThostFtdcInputQuoteActionField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pInputQuoteAction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///报价操作请求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CTP</w:t>
      </w:r>
      <w:r w:rsidR="00331F66">
        <w:rPr>
          <w:rFonts w:ascii="新宋体" w:hAnsi="新宋体" w:cs="新宋体" w:hint="eastAsia"/>
          <w:b/>
          <w:color w:val="008000"/>
          <w:kern w:val="0"/>
          <w:sz w:val="24"/>
          <w:szCs w:val="24"/>
          <w:highlight w:val="white"/>
        </w:rPr>
        <w:t>报错</w:t>
      </w:r>
      <w:r w:rsidRPr="00B642B7">
        <w:rPr>
          <w:rFonts w:ascii="宋体" w:hAnsi="宋体" w:cs="宋体" w:hint="eastAsia"/>
          <w:color w:val="008000"/>
          <w:kern w:val="0"/>
          <w:sz w:val="24"/>
          <w:szCs w:val="24"/>
          <w:highlight w:val="white"/>
        </w:rPr>
        <w:t>时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响应</w:t>
      </w:r>
    </w:p>
    <w:p w:rsidR="00B642B7" w:rsidRPr="00B642B7" w:rsidRDefault="00B642B7" w:rsidP="00B642B7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OnRspQuoteAction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CThostFtdcInputQuoteActionField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pInputQuoteAction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bool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bIsLast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331F66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///报价操作</w:t>
      </w:r>
      <w:r w:rsidR="00B642B7" w:rsidRPr="00B642B7">
        <w:rPr>
          <w:rFonts w:ascii="宋体" w:hAnsi="宋体" w:cs="宋体" w:hint="eastAsia"/>
          <w:b/>
          <w:color w:val="008000"/>
          <w:kern w:val="0"/>
          <w:sz w:val="24"/>
          <w:szCs w:val="24"/>
          <w:highlight w:val="white"/>
        </w:rPr>
        <w:t>交易所报错</w:t>
      </w: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回报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void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OnErrRtnQuoteAction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CThostFtdcQuoteActionField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pQuoteAction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CThostFtdcRspInfoField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808080"/>
          <w:kern w:val="0"/>
          <w:sz w:val="24"/>
          <w:szCs w:val="24"/>
          <w:highlight w:val="white"/>
        </w:rPr>
        <w:t>pRspInfo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{};</w:t>
      </w:r>
    </w:p>
    <w:p w:rsidR="005A7C26" w:rsidRPr="00B642B7" w:rsidRDefault="005A7C26" w:rsidP="005A7C26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</w:p>
    <w:p w:rsidR="005A7C26" w:rsidRPr="00B642B7" w:rsidRDefault="00B642B7" w:rsidP="00177288">
      <w:pPr>
        <w:pStyle w:val="1"/>
        <w:numPr>
          <w:ilvl w:val="0"/>
          <w:numId w:val="1"/>
        </w:numPr>
        <w:rPr>
          <w:rFonts w:ascii="宋体" w:hAnsi="宋体" w:cs="宋体"/>
          <w:b w:val="0"/>
          <w:color w:val="000000"/>
          <w:kern w:val="0"/>
          <w:sz w:val="24"/>
          <w:szCs w:val="24"/>
          <w:highlight w:val="white"/>
        </w:rPr>
      </w:pPr>
      <w:bookmarkStart w:id="3" w:name="_Toc471482222"/>
      <w:r w:rsidRPr="00177288">
        <w:rPr>
          <w:rFonts w:hint="eastAsia"/>
          <w:sz w:val="28"/>
        </w:rPr>
        <w:t>以下是已实现的查询</w:t>
      </w:r>
      <w:r w:rsidR="00381548" w:rsidRPr="00177288">
        <w:rPr>
          <w:rFonts w:hint="eastAsia"/>
          <w:sz w:val="28"/>
        </w:rPr>
        <w:t>接口</w:t>
      </w:r>
      <w:bookmarkEnd w:id="3"/>
    </w:p>
    <w:p w:rsidR="005A7C26" w:rsidRPr="00B642B7" w:rsidRDefault="005A7C26" w:rsidP="00331F66"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</w:p>
    <w:p w:rsidR="00AC41D6" w:rsidRPr="00B642B7" w:rsidRDefault="00AC41D6" w:rsidP="001361A9">
      <w:pPr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请求查询报单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ReqQryOrder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CThostFtdcQryOrderField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pQryOrder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请求查询成交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ReqQryTrade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CThostFtdcQryTradeField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pQryTrade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请求查询投资者持仓</w:t>
      </w:r>
    </w:p>
    <w:p w:rsidR="0034462A" w:rsidRPr="00B642B7" w:rsidRDefault="0034462A" w:rsidP="002505FF">
      <w:pPr>
        <w:autoSpaceDE w:val="0"/>
        <w:autoSpaceDN w:val="0"/>
        <w:adjustRightInd w:val="0"/>
        <w:ind w:left="120" w:hangingChars="50" w:hanging="12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="002505FF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ReqQryInvestorPosition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CThostFtdcQryInvestorPositionField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pQryInvestorPosition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086896" w:rsidRDefault="00086896" w:rsidP="002505FF">
      <w:pPr>
        <w:autoSpaceDE w:val="0"/>
        <w:autoSpaceDN w:val="0"/>
        <w:adjustRightInd w:val="0"/>
        <w:ind w:leftChars="14" w:left="149" w:hangingChars="50" w:hanging="12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086896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086896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请求查询投资者持仓明细</w:t>
      </w:r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br/>
      </w:r>
      <w:r w:rsidRPr="00086896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 int </w:t>
      </w:r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ReqQryInvestorPositionDetail(</w:t>
      </w:r>
      <w:r w:rsidRPr="00086896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CThostFtdcQryInvestorPositionDetailField</w:t>
      </w:r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 *</w:t>
      </w:r>
      <w:proofErr w:type="spellStart"/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pQryInvestorPositionDetail</w:t>
      </w:r>
      <w:proofErr w:type="spellEnd"/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, </w:t>
      </w:r>
      <w:proofErr w:type="spellStart"/>
      <w:r w:rsidRPr="00086896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 </w:t>
      </w:r>
      <w:proofErr w:type="spellStart"/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086896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 = 0;</w:t>
      </w:r>
    </w:p>
    <w:p w:rsidR="00A56FF6" w:rsidRPr="00086896" w:rsidRDefault="00A56FF6" w:rsidP="002505FF">
      <w:pPr>
        <w:autoSpaceDE w:val="0"/>
        <w:autoSpaceDN w:val="0"/>
        <w:adjustRightInd w:val="0"/>
        <w:ind w:leftChars="14" w:left="149" w:hangingChars="50" w:hanging="12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2505FF">
        <w:rPr>
          <w:rFonts w:ascii="宋体" w:eastAsia="宋体" w:hAnsi="宋体" w:cs="宋体"/>
          <w:color w:val="FF0000"/>
          <w:kern w:val="0"/>
          <w:sz w:val="24"/>
          <w:szCs w:val="24"/>
        </w:rPr>
        <w:t>目前只支持大商所</w:t>
      </w:r>
    </w:p>
    <w:p w:rsidR="00086896" w:rsidRDefault="00086896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2505FF" w:rsidRPr="002505FF" w:rsidRDefault="002505FF" w:rsidP="002505F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505FF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2505FF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请求查询投资者</w:t>
      </w:r>
      <w:r w:rsidR="008861F2">
        <w:rPr>
          <w:rFonts w:ascii="新宋体" w:hAnsi="新宋体" w:cs="新宋体" w:hint="eastAsia"/>
          <w:color w:val="008000"/>
          <w:kern w:val="0"/>
          <w:sz w:val="24"/>
          <w:szCs w:val="24"/>
          <w:highlight w:val="white"/>
        </w:rPr>
        <w:t>组合</w:t>
      </w:r>
      <w:r w:rsidRPr="002505FF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持仓明细</w:t>
      </w:r>
      <w:r w:rsidRPr="002505FF">
        <w:rPr>
          <w:rFonts w:ascii="宋体" w:eastAsia="宋体" w:hAnsi="宋体" w:cs="宋体"/>
          <w:kern w:val="0"/>
          <w:sz w:val="24"/>
          <w:szCs w:val="24"/>
        </w:rPr>
        <w:br/>
      </w:r>
      <w:r w:rsidRPr="002505FF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 int</w:t>
      </w:r>
      <w:r w:rsidRPr="002505FF">
        <w:rPr>
          <w:rFonts w:ascii="宋体" w:eastAsia="宋体" w:hAnsi="宋体" w:cs="宋体"/>
          <w:kern w:val="0"/>
          <w:sz w:val="24"/>
          <w:szCs w:val="24"/>
        </w:rPr>
        <w:t> ReqQryInvestorPositionCombineDetail(</w:t>
      </w:r>
      <w:r w:rsidRPr="002505FF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CThostFtdcQryInvestorPositionCombineDetailField</w:t>
      </w:r>
      <w:r w:rsidRPr="002505FF">
        <w:rPr>
          <w:rFonts w:ascii="宋体" w:eastAsia="宋体" w:hAnsi="宋体" w:cs="宋体"/>
          <w:kern w:val="0"/>
          <w:sz w:val="24"/>
          <w:szCs w:val="24"/>
        </w:rPr>
        <w:t> *pQryInvestorPositionCombineDetail, </w:t>
      </w:r>
      <w:r w:rsidRPr="002505FF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r w:rsidRPr="002505FF">
        <w:rPr>
          <w:rFonts w:ascii="宋体" w:eastAsia="宋体" w:hAnsi="宋体" w:cs="宋体"/>
          <w:kern w:val="0"/>
          <w:sz w:val="24"/>
          <w:szCs w:val="24"/>
        </w:rPr>
        <w:t> nRequestID) = 0;</w:t>
      </w:r>
      <w:r w:rsidRPr="002505FF">
        <w:rPr>
          <w:rFonts w:ascii="宋体" w:eastAsia="宋体" w:hAnsi="宋体" w:cs="宋体"/>
          <w:kern w:val="0"/>
          <w:sz w:val="24"/>
          <w:szCs w:val="24"/>
        </w:rPr>
        <w:br/>
      </w:r>
      <w:r w:rsidRPr="002505FF">
        <w:rPr>
          <w:rFonts w:ascii="宋体" w:eastAsia="宋体" w:hAnsi="宋体" w:cs="宋体"/>
          <w:color w:val="FF0000"/>
          <w:kern w:val="0"/>
          <w:sz w:val="24"/>
          <w:szCs w:val="24"/>
        </w:rPr>
        <w:t>目前只支持大商所</w:t>
      </w:r>
      <w:r w:rsidRPr="002505FF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2505FF" w:rsidRPr="00B642B7" w:rsidRDefault="002505FF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请求查询资金账户</w:t>
      </w:r>
    </w:p>
    <w:p w:rsidR="00610863" w:rsidRPr="00B642B7" w:rsidRDefault="0034462A" w:rsidP="0034462A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ReqQryTradingAccount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CThostFtdcQryTradingAccountField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pQryTradingAccount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Pr="00B642B7" w:rsidRDefault="0034462A" w:rsidP="0034462A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34462A" w:rsidRPr="00B642B7" w:rsidRDefault="0034462A" w:rsidP="00177288">
      <w:pPr>
        <w:autoSpaceDE w:val="0"/>
        <w:autoSpaceDN w:val="0"/>
        <w:adjustRightInd w:val="0"/>
        <w:ind w:firstLineChars="150" w:firstLine="36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请求查询交易编码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ReqQryTradingCode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CThostFtdcQryTradingCodeField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pQryTradingCode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请求查询合约保证金率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ReqQryInstrumentMarginRate(</w:t>
      </w:r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CThostFtdcQryInstrumentMarginRateField</w:t>
      </w: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pQryInstrumentMarginRate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</w:p>
    <w:p w:rsidR="0034462A" w:rsidRPr="00B642B7" w:rsidRDefault="0034462A" w:rsidP="0034462A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请求查询合约手续费率</w:t>
      </w:r>
    </w:p>
    <w:p w:rsidR="0034462A" w:rsidRPr="00B642B7" w:rsidRDefault="0034462A" w:rsidP="0034462A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ReqQryInstrumentCommissionRate(</w:t>
      </w:r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CThostFtdcQryInstrumentCommissionRateField</w:t>
      </w: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pQryInstrumentCommissionRate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1C6FE1" w:rsidRPr="00B642B7" w:rsidRDefault="001C6FE1" w:rsidP="0034462A">
      <w:pPr>
        <w:rPr>
          <w:rFonts w:ascii="新宋体" w:hAnsi="新宋体" w:cs="新宋体"/>
          <w:color w:val="000000"/>
          <w:kern w:val="0"/>
          <w:sz w:val="24"/>
          <w:szCs w:val="24"/>
        </w:rPr>
      </w:pPr>
    </w:p>
    <w:p w:rsidR="001C6FE1" w:rsidRPr="00B642B7" w:rsidRDefault="001C6FE1" w:rsidP="001C6FE1">
      <w:pPr>
        <w:autoSpaceDE w:val="0"/>
        <w:autoSpaceDN w:val="0"/>
        <w:adjustRightInd w:val="0"/>
        <w:jc w:val="left"/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///</w:t>
      </w:r>
      <w:r w:rsidRPr="00B642B7">
        <w:rPr>
          <w:rFonts w:ascii="新宋体" w:hAnsi="新宋体" w:cs="新宋体"/>
          <w:color w:val="008000"/>
          <w:kern w:val="0"/>
          <w:sz w:val="24"/>
          <w:szCs w:val="24"/>
          <w:highlight w:val="white"/>
        </w:rPr>
        <w:t>请求查询行情</w:t>
      </w:r>
    </w:p>
    <w:p w:rsidR="001C6FE1" w:rsidRPr="00B642B7" w:rsidRDefault="001C6FE1" w:rsidP="001C6FE1">
      <w:pPr>
        <w:rPr>
          <w:rFonts w:ascii="新宋体" w:hAnsi="新宋体" w:cs="新宋体"/>
          <w:color w:val="000000"/>
          <w:kern w:val="0"/>
          <w:sz w:val="24"/>
          <w:szCs w:val="24"/>
        </w:rPr>
      </w:pPr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ReqQryDepthMarketData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新宋体" w:hAnsi="新宋体" w:cs="新宋体"/>
          <w:color w:val="2B91AF"/>
          <w:kern w:val="0"/>
          <w:sz w:val="24"/>
          <w:szCs w:val="24"/>
          <w:highlight w:val="white"/>
        </w:rPr>
        <w:t>CThostFtdcQryDepthMarketDataField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pQryDepthMarketData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新宋体" w:hAnsi="新宋体" w:cs="新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新宋体" w:hAnsi="新宋体" w:cs="新宋体"/>
          <w:color w:val="010001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) = 0;</w:t>
      </w:r>
    </w:p>
    <w:p w:rsidR="001361A9" w:rsidRPr="00B642B7" w:rsidRDefault="001361A9" w:rsidP="001361A9">
      <w:pPr>
        <w:rPr>
          <w:sz w:val="24"/>
          <w:szCs w:val="24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///请求查询合约</w:t>
      </w:r>
    </w:p>
    <w:p w:rsidR="00FC53B1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ReqQryInstrument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CThostFtdcQryInstrumentField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pQryInstrument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///请求查询投资者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ReqQryInvestor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CThostFtdcQryInvestorField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pQryInvestor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///请求查询交易所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ReqQryExchange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CThostFtdcQryExchangeField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pQryExchange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///请求查询产品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ReqQryProduct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CThostFtdcQryProductField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pQryProduct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///请求查询合约状态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ReqQryInstrumentStatus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CThostFtdcQryInstrumentStatusField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pQryInstrumentStatus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331F66" w:rsidRDefault="00331F66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8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///请求查询期权交易成本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ReqQryOptionInstrTradeCost(</w:t>
      </w:r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CThostFtdcQryOptionInstrTradeCostField</w:t>
      </w: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pQryOptionInstrTradeCost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///请求查询期权合约手续费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ReqQryOptionInstrCommRate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CThostFtdcQryOptionInstrCommRateField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pQryOptionInstrCommRate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///请求查询执行宣告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CThostFtdcQryExecOrderField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pQryExecOrder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///请求查询询价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ReqQryForQuote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CThostFtdcQryForQuoteField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pQryForQuote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</w:p>
    <w:p w:rsidR="008E50FF" w:rsidRPr="00B642B7" w:rsidRDefault="008E50FF" w:rsidP="008E50FF">
      <w:pPr>
        <w:autoSpaceDE w:val="0"/>
        <w:autoSpaceDN w:val="0"/>
        <w:adjustRightInd w:val="0"/>
        <w:jc w:val="left"/>
        <w:rPr>
          <w:rFonts w:ascii="宋体" w:hAnsi="宋体" w:cs="宋体"/>
          <w:color w:val="000000"/>
          <w:kern w:val="0"/>
          <w:sz w:val="24"/>
          <w:szCs w:val="24"/>
          <w:highlight w:val="white"/>
        </w:rPr>
      </w:pPr>
      <w:r w:rsidRPr="00B642B7">
        <w:rPr>
          <w:rFonts w:ascii="宋体" w:hAnsi="宋体" w:cs="宋体"/>
          <w:color w:val="008000"/>
          <w:kern w:val="0"/>
          <w:sz w:val="24"/>
          <w:szCs w:val="24"/>
          <w:highlight w:val="white"/>
        </w:rPr>
        <w:t>///请求查询报价</w:t>
      </w:r>
    </w:p>
    <w:p w:rsidR="008E50FF" w:rsidRPr="00B642B7" w:rsidRDefault="008E50FF" w:rsidP="008E50FF">
      <w:pPr>
        <w:rPr>
          <w:rFonts w:ascii="宋体" w:hAnsi="宋体" w:cs="宋体"/>
          <w:color w:val="000000"/>
          <w:kern w:val="0"/>
          <w:sz w:val="24"/>
          <w:szCs w:val="24"/>
        </w:rPr>
      </w:pPr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ab/>
      </w:r>
      <w:proofErr w:type="gram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virtual</w:t>
      </w:r>
      <w:proofErr w:type="gram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ReqQryQuote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(</w:t>
      </w:r>
      <w:proofErr w:type="spellStart"/>
      <w:r w:rsidRPr="00B642B7">
        <w:rPr>
          <w:rFonts w:ascii="宋体" w:hAnsi="宋体" w:cs="宋体"/>
          <w:color w:val="2B91AF"/>
          <w:kern w:val="0"/>
          <w:sz w:val="24"/>
          <w:szCs w:val="24"/>
          <w:highlight w:val="white"/>
        </w:rPr>
        <w:t>CThostFtdcQryQuoteField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*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pQryQuote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, </w:t>
      </w:r>
      <w:proofErr w:type="spellStart"/>
      <w:r w:rsidRPr="00B642B7">
        <w:rPr>
          <w:rFonts w:ascii="宋体" w:hAnsi="宋体" w:cs="宋体"/>
          <w:color w:val="0000FF"/>
          <w:kern w:val="0"/>
          <w:sz w:val="24"/>
          <w:szCs w:val="24"/>
          <w:highlight w:val="white"/>
        </w:rPr>
        <w:t>int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 xml:space="preserve"> </w:t>
      </w:r>
      <w:proofErr w:type="spellStart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nRequestID</w:t>
      </w:r>
      <w:proofErr w:type="spellEnd"/>
      <w:r w:rsidRPr="00B642B7">
        <w:rPr>
          <w:rFonts w:ascii="宋体" w:hAnsi="宋体" w:cs="宋体"/>
          <w:color w:val="000000"/>
          <w:kern w:val="0"/>
          <w:sz w:val="24"/>
          <w:szCs w:val="24"/>
          <w:highlight w:val="white"/>
        </w:rPr>
        <w:t>) = 0;</w:t>
      </w:r>
    </w:p>
    <w:p w:rsidR="008E50FF" w:rsidRPr="00B642B7" w:rsidRDefault="008E50FF" w:rsidP="008E50FF">
      <w:pPr>
        <w:rPr>
          <w:sz w:val="24"/>
          <w:szCs w:val="24"/>
        </w:rPr>
      </w:pPr>
    </w:p>
    <w:p w:rsidR="00FC53B1" w:rsidRPr="00177288" w:rsidRDefault="00220C5C" w:rsidP="00177288">
      <w:pPr>
        <w:pStyle w:val="1"/>
        <w:numPr>
          <w:ilvl w:val="0"/>
          <w:numId w:val="1"/>
        </w:numPr>
        <w:rPr>
          <w:sz w:val="28"/>
        </w:rPr>
      </w:pPr>
      <w:bookmarkStart w:id="4" w:name="_Toc471482223"/>
      <w:r w:rsidRPr="00177288">
        <w:rPr>
          <w:rFonts w:hint="eastAsia"/>
          <w:sz w:val="28"/>
        </w:rPr>
        <w:t>业务算法的修改：</w:t>
      </w:r>
      <w:bookmarkEnd w:id="4"/>
    </w:p>
    <w:p w:rsidR="00220C5C" w:rsidRDefault="00220C5C" w:rsidP="001361A9">
      <w:r>
        <w:t>(a).</w:t>
      </w:r>
      <w:r>
        <w:rPr>
          <w:rFonts w:hint="eastAsia"/>
        </w:rPr>
        <w:t>资金表</w:t>
      </w:r>
      <w:r>
        <w:t>(</w:t>
      </w:r>
      <w:proofErr w:type="spellStart"/>
      <w:r>
        <w:t>TradingAccount</w:t>
      </w:r>
      <w:proofErr w:type="spellEnd"/>
      <w:r>
        <w:t>),</w:t>
      </w:r>
      <w:r>
        <w:rPr>
          <w:rFonts w:hint="eastAsia"/>
        </w:rPr>
        <w:t>仅计算以下字段：</w:t>
      </w:r>
    </w:p>
    <w:p w:rsidR="00D35725" w:rsidRDefault="00D35725" w:rsidP="001361A9">
      <w:proofErr w:type="spellStart"/>
      <w:r>
        <w:rPr>
          <w:rFonts w:hint="eastAsia"/>
        </w:rPr>
        <w:t>FrozenMargin</w:t>
      </w:r>
      <w:proofErr w:type="spellEnd"/>
      <w:r>
        <w:t>:</w:t>
      </w:r>
      <w:r w:rsidR="0000022D">
        <w:rPr>
          <w:rFonts w:hint="eastAsia"/>
        </w:rPr>
        <w:t>冻结保证金</w:t>
      </w:r>
      <w:r w:rsidR="0000022D">
        <w:rPr>
          <w:rFonts w:hint="eastAsia"/>
        </w:rPr>
        <w:t>---</w:t>
      </w:r>
      <w:r w:rsidR="0000022D">
        <w:rPr>
          <w:rFonts w:hint="eastAsia"/>
        </w:rPr>
        <w:t>期货：</w:t>
      </w:r>
      <w:r>
        <w:rPr>
          <w:rFonts w:hint="eastAsia"/>
        </w:rPr>
        <w:t>限价单以开仓价计算，</w:t>
      </w:r>
      <w:r w:rsidR="00E81EEB">
        <w:rPr>
          <w:rFonts w:hint="eastAsia"/>
        </w:rPr>
        <w:t>其余</w:t>
      </w:r>
      <w:r>
        <w:rPr>
          <w:rFonts w:hint="eastAsia"/>
        </w:rPr>
        <w:t>以涨停价计算</w:t>
      </w:r>
      <w:r w:rsidR="0000022D">
        <w:rPr>
          <w:rFonts w:hint="eastAsia"/>
        </w:rPr>
        <w:t>；期权：一律以昨结算价计算</w:t>
      </w:r>
    </w:p>
    <w:p w:rsidR="0000022D" w:rsidRDefault="0000022D" w:rsidP="001361A9">
      <w:proofErr w:type="spellStart"/>
      <w:r w:rsidRPr="0000022D">
        <w:t>FrozenCash</w:t>
      </w:r>
      <w:proofErr w:type="spellEnd"/>
      <w:r>
        <w:rPr>
          <w:rFonts w:hint="eastAsia"/>
        </w:rPr>
        <w:t>:</w:t>
      </w:r>
      <w:r>
        <w:rPr>
          <w:rFonts w:hint="eastAsia"/>
        </w:rPr>
        <w:t>冻结权利金</w:t>
      </w:r>
    </w:p>
    <w:p w:rsidR="00D35725" w:rsidRDefault="009F2B0A" w:rsidP="001361A9">
      <w:proofErr w:type="spellStart"/>
      <w:r>
        <w:t>CurrMargin</w:t>
      </w:r>
      <w:proofErr w:type="spellEnd"/>
      <w:r>
        <w:t>:</w:t>
      </w:r>
      <w:r w:rsidR="0000022D">
        <w:rPr>
          <w:rFonts w:hint="eastAsia"/>
        </w:rPr>
        <w:t>保证金</w:t>
      </w:r>
      <w:r w:rsidR="0000022D">
        <w:rPr>
          <w:rFonts w:hint="eastAsia"/>
        </w:rPr>
        <w:t>---</w:t>
      </w:r>
      <w:r w:rsidR="0000022D">
        <w:rPr>
          <w:rFonts w:hint="eastAsia"/>
        </w:rPr>
        <w:t>期货：</w:t>
      </w:r>
      <w:r>
        <w:rPr>
          <w:rFonts w:hint="eastAsia"/>
        </w:rPr>
        <w:t>昨仓以昨结算价计算，今仓以开仓价计算</w:t>
      </w:r>
      <w:r w:rsidR="00E870DF">
        <w:rPr>
          <w:rFonts w:hint="eastAsia"/>
        </w:rPr>
        <w:t>；平仓后减少的保证金为持仓均价</w:t>
      </w:r>
      <w:r w:rsidR="00E870DF">
        <w:t>*</w:t>
      </w:r>
      <w:r w:rsidR="00E870DF">
        <w:rPr>
          <w:rFonts w:hint="eastAsia"/>
        </w:rPr>
        <w:t>平仓数量</w:t>
      </w:r>
      <w:r w:rsidR="00E870DF">
        <w:t>;</w:t>
      </w:r>
      <w:r w:rsidR="003F42B6">
        <w:rPr>
          <w:rFonts w:hint="eastAsia"/>
        </w:rPr>
        <w:t>支持按产品组收取大边保证金</w:t>
      </w:r>
    </w:p>
    <w:p w:rsidR="0000022D" w:rsidRPr="0000022D" w:rsidRDefault="0000022D" w:rsidP="001361A9">
      <w:r>
        <w:rPr>
          <w:rFonts w:hint="eastAsia"/>
        </w:rPr>
        <w:t>期权：一律以昨结算价计算</w:t>
      </w:r>
    </w:p>
    <w:p w:rsidR="009F2B0A" w:rsidRDefault="009F2B0A" w:rsidP="001361A9">
      <w:r>
        <w:rPr>
          <w:rFonts w:hint="eastAsia"/>
        </w:rPr>
        <w:t>Commission</w:t>
      </w:r>
      <w:r>
        <w:t>:</w:t>
      </w:r>
      <w:r>
        <w:rPr>
          <w:rFonts w:hint="eastAsia"/>
        </w:rPr>
        <w:t>手续费</w:t>
      </w:r>
      <w:r w:rsidR="00F365EF">
        <w:t>,</w:t>
      </w:r>
      <w:r w:rsidR="00F365EF">
        <w:rPr>
          <w:rFonts w:hint="eastAsia"/>
        </w:rPr>
        <w:t>分开仓，平今，平昨计算</w:t>
      </w:r>
    </w:p>
    <w:p w:rsidR="00F365EF" w:rsidRDefault="003F42B6" w:rsidP="001361A9">
      <w:proofErr w:type="spellStart"/>
      <w:r>
        <w:t>CloseProfit</w:t>
      </w:r>
      <w:proofErr w:type="spellEnd"/>
      <w:r>
        <w:t>:</w:t>
      </w:r>
      <w:r>
        <w:rPr>
          <w:rFonts w:hint="eastAsia"/>
        </w:rPr>
        <w:t>平仓盈亏，</w:t>
      </w:r>
      <w:r w:rsidR="00103454">
        <w:rPr>
          <w:rFonts w:hint="eastAsia"/>
        </w:rPr>
        <w:t>由于</w:t>
      </w:r>
      <w:r w:rsidR="00D07337">
        <w:rPr>
          <w:rFonts w:hint="eastAsia"/>
        </w:rPr>
        <w:t>不使用</w:t>
      </w:r>
      <w:r w:rsidR="00103454">
        <w:rPr>
          <w:rFonts w:hint="eastAsia"/>
        </w:rPr>
        <w:t>持仓明细</w:t>
      </w:r>
      <w:r w:rsidR="00D07337">
        <w:rPr>
          <w:rFonts w:hint="eastAsia"/>
        </w:rPr>
        <w:t>计算</w:t>
      </w:r>
      <w:r w:rsidR="00103454">
        <w:rPr>
          <w:rFonts w:hint="eastAsia"/>
        </w:rPr>
        <w:t>，</w:t>
      </w:r>
      <w:r w:rsidR="00D07337">
        <w:rPr>
          <w:rFonts w:hint="eastAsia"/>
        </w:rPr>
        <w:t>所以</w:t>
      </w:r>
      <w:r w:rsidR="0063251F">
        <w:rPr>
          <w:rFonts w:hint="eastAsia"/>
        </w:rPr>
        <w:t>平仓</w:t>
      </w:r>
      <w:r w:rsidR="00A82FDF">
        <w:rPr>
          <w:rFonts w:hint="eastAsia"/>
        </w:rPr>
        <w:t>盈亏</w:t>
      </w:r>
      <w:r w:rsidR="00A82FDF">
        <w:rPr>
          <w:rFonts w:hint="eastAsia"/>
        </w:rPr>
        <w:t>=</w:t>
      </w:r>
      <w:r w:rsidR="00A82FDF">
        <w:t>(</w:t>
      </w:r>
      <w:r w:rsidR="00A82FDF">
        <w:rPr>
          <w:rFonts w:hint="eastAsia"/>
        </w:rPr>
        <w:t>成交价</w:t>
      </w:r>
      <w:r w:rsidR="00A82FDF">
        <w:t>-</w:t>
      </w:r>
      <w:r w:rsidR="0063251F">
        <w:rPr>
          <w:rFonts w:hint="eastAsia"/>
        </w:rPr>
        <w:t>持仓均价</w:t>
      </w:r>
      <w:r w:rsidR="0063251F">
        <w:t>)*</w:t>
      </w:r>
      <w:r w:rsidR="0063251F">
        <w:rPr>
          <w:rFonts w:hint="eastAsia"/>
        </w:rPr>
        <w:t>平仓数量</w:t>
      </w:r>
    </w:p>
    <w:p w:rsidR="002F0FFB" w:rsidRDefault="002F0FFB" w:rsidP="001361A9">
      <w:proofErr w:type="spellStart"/>
      <w:r>
        <w:rPr>
          <w:rFonts w:hint="eastAsia"/>
        </w:rPr>
        <w:t>CashIn</w:t>
      </w:r>
      <w:proofErr w:type="spellEnd"/>
      <w:r>
        <w:rPr>
          <w:rFonts w:hint="eastAsia"/>
        </w:rPr>
        <w:t>:</w:t>
      </w:r>
      <w:r>
        <w:rPr>
          <w:rFonts w:hint="eastAsia"/>
        </w:rPr>
        <w:t>权利金</w:t>
      </w:r>
    </w:p>
    <w:p w:rsidR="00E870DF" w:rsidRDefault="00E870DF" w:rsidP="001361A9">
      <w:r>
        <w:t>Available:</w:t>
      </w:r>
      <w:r>
        <w:rPr>
          <w:rFonts w:hint="eastAsia"/>
        </w:rPr>
        <w:t>可用</w:t>
      </w:r>
      <w:r w:rsidR="004A3270">
        <w:rPr>
          <w:rFonts w:hint="eastAsia"/>
        </w:rPr>
        <w:t>资金，随且仅随着以上字段的变化而变化</w:t>
      </w:r>
    </w:p>
    <w:p w:rsidR="009E4A23" w:rsidRPr="009F2B0A" w:rsidRDefault="00A54C99" w:rsidP="009E4A23">
      <w:r>
        <w:t>(b).</w:t>
      </w:r>
      <w:r>
        <w:rPr>
          <w:rFonts w:hint="eastAsia"/>
        </w:rPr>
        <w:t>持仓表</w:t>
      </w:r>
      <w:r>
        <w:t>(</w:t>
      </w:r>
      <w:proofErr w:type="spellStart"/>
      <w:r>
        <w:t>InvestorPosition</w:t>
      </w:r>
      <w:proofErr w:type="spellEnd"/>
      <w:r>
        <w:t>),</w:t>
      </w:r>
      <w:r>
        <w:rPr>
          <w:rFonts w:hint="eastAsia"/>
        </w:rPr>
        <w:t>初始化数据需要这张表</w:t>
      </w:r>
      <w:r w:rsidR="009E4A23">
        <w:t>(</w:t>
      </w:r>
      <w:r w:rsidR="009E4A23">
        <w:rPr>
          <w:rFonts w:hint="eastAsia"/>
        </w:rPr>
        <w:t>不再使用原来的持仓明细表</w:t>
      </w:r>
    </w:p>
    <w:p w:rsidR="00FC53B1" w:rsidRDefault="009E4A23" w:rsidP="001361A9">
      <w:r>
        <w:t>)</w:t>
      </w:r>
      <w:r w:rsidR="00A54C99">
        <w:rPr>
          <w:rFonts w:hint="eastAsia"/>
        </w:rPr>
        <w:t>；</w:t>
      </w:r>
      <w:r>
        <w:rPr>
          <w:rFonts w:hint="eastAsia"/>
        </w:rPr>
        <w:t>仅计算以下字段</w:t>
      </w:r>
      <w:r>
        <w:t>:</w:t>
      </w:r>
      <w:r w:rsidRPr="004A3270">
        <w:t xml:space="preserve"> </w:t>
      </w:r>
    </w:p>
    <w:p w:rsidR="009E4A23" w:rsidRDefault="009E4A23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LongFrozen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</w:rPr>
        <w:t>:</w:t>
      </w:r>
      <w:r w:rsidR="00392499">
        <w:rPr>
          <w:rFonts w:ascii="新宋体" w:hAnsi="新宋体" w:cs="新宋体" w:hint="eastAsia"/>
          <w:color w:val="000000"/>
          <w:kern w:val="0"/>
          <w:sz w:val="24"/>
          <w:szCs w:val="24"/>
        </w:rPr>
        <w:t>买冻结</w:t>
      </w:r>
      <w:r w:rsidR="00392499">
        <w:rPr>
          <w:rFonts w:ascii="新宋体" w:hAnsi="新宋体" w:cs="新宋体"/>
          <w:color w:val="000000"/>
          <w:kern w:val="0"/>
          <w:sz w:val="24"/>
          <w:szCs w:val="24"/>
        </w:rPr>
        <w:t>,</w:t>
      </w:r>
      <w:r>
        <w:rPr>
          <w:rFonts w:ascii="新宋体" w:hAnsi="新宋体" w:cs="新宋体" w:hint="eastAsia"/>
          <w:color w:val="000000"/>
          <w:kern w:val="0"/>
          <w:sz w:val="24"/>
          <w:szCs w:val="24"/>
        </w:rPr>
        <w:t>平</w:t>
      </w:r>
      <w:r w:rsidR="00A20E2B">
        <w:rPr>
          <w:rFonts w:ascii="新宋体" w:hAnsi="新宋体" w:cs="新宋体" w:hint="eastAsia"/>
          <w:color w:val="000000"/>
          <w:kern w:val="0"/>
          <w:sz w:val="24"/>
          <w:szCs w:val="24"/>
        </w:rPr>
        <w:t>空头</w:t>
      </w:r>
      <w:r>
        <w:rPr>
          <w:rFonts w:ascii="新宋体" w:hAnsi="新宋体" w:cs="新宋体" w:hint="eastAsia"/>
          <w:color w:val="000000"/>
          <w:kern w:val="0"/>
          <w:sz w:val="24"/>
          <w:szCs w:val="24"/>
        </w:rPr>
        <w:t>仓时</w:t>
      </w:r>
      <w:r w:rsidR="00A20E2B">
        <w:rPr>
          <w:rFonts w:ascii="新宋体" w:hAnsi="新宋体" w:cs="新宋体" w:hint="eastAsia"/>
          <w:color w:val="000000"/>
          <w:kern w:val="0"/>
          <w:sz w:val="24"/>
          <w:szCs w:val="24"/>
        </w:rPr>
        <w:t>会更新该字段</w:t>
      </w:r>
    </w:p>
    <w:p w:rsidR="00392499" w:rsidRDefault="00392499" w:rsidP="001361A9">
      <w:pPr>
        <w:rPr>
          <w:rFonts w:ascii="新宋体" w:hAnsi="新宋体" w:cs="新宋体"/>
          <w:color w:val="000000"/>
          <w:kern w:val="0"/>
          <w:sz w:val="24"/>
          <w:szCs w:val="24"/>
        </w:rPr>
      </w:pP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ShortFrozen</w:t>
      </w:r>
      <w:proofErr w:type="spellEnd"/>
      <w:r>
        <w:rPr>
          <w:rFonts w:ascii="新宋体" w:hAnsi="新宋体" w:cs="新宋体"/>
          <w:color w:val="000000"/>
          <w:kern w:val="0"/>
          <w:sz w:val="24"/>
          <w:szCs w:val="24"/>
        </w:rPr>
        <w:t>:</w:t>
      </w:r>
      <w:r>
        <w:rPr>
          <w:rFonts w:ascii="新宋体" w:hAnsi="新宋体" w:cs="新宋体" w:hint="eastAsia"/>
          <w:color w:val="000000"/>
          <w:kern w:val="0"/>
          <w:sz w:val="24"/>
          <w:szCs w:val="24"/>
        </w:rPr>
        <w:t>卖冻结</w:t>
      </w:r>
      <w:r>
        <w:rPr>
          <w:rFonts w:ascii="新宋体" w:hAnsi="新宋体" w:cs="新宋体" w:hint="eastAsia"/>
          <w:color w:val="000000"/>
          <w:kern w:val="0"/>
          <w:sz w:val="24"/>
          <w:szCs w:val="24"/>
        </w:rPr>
        <w:t>,</w:t>
      </w:r>
      <w:r>
        <w:rPr>
          <w:rFonts w:ascii="新宋体" w:hAnsi="新宋体" w:cs="新宋体" w:hint="eastAsia"/>
          <w:color w:val="000000"/>
          <w:kern w:val="0"/>
          <w:sz w:val="24"/>
          <w:szCs w:val="24"/>
        </w:rPr>
        <w:t>平多头仓时会更新该字段</w:t>
      </w:r>
    </w:p>
    <w:p w:rsidR="00392499" w:rsidRPr="002F0FFB" w:rsidRDefault="008B6C1B" w:rsidP="001361A9">
      <w:pP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Position</w:t>
      </w:r>
      <w:r w:rsidRPr="002F0FFB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:</w:t>
      </w:r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总仓</w:t>
      </w:r>
    </w:p>
    <w:p w:rsidR="002F0FFB" w:rsidRPr="002F0FFB" w:rsidRDefault="002F0FFB" w:rsidP="001361A9">
      <w:pP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proofErr w:type="spellStart"/>
      <w:r w:rsidRPr="002F0FFB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lastRenderedPageBreak/>
        <w:t>TodayPosition</w:t>
      </w:r>
      <w:proofErr w:type="spellEnd"/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:</w:t>
      </w:r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今仓</w:t>
      </w:r>
    </w:p>
    <w:p w:rsidR="008B6C1B" w:rsidRPr="002F0FFB" w:rsidRDefault="002C2357" w:rsidP="001361A9">
      <w:pP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proofErr w:type="spellStart"/>
      <w: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PositionCost</w:t>
      </w:r>
      <w:proofErr w:type="spellEnd"/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：持仓成本</w:t>
      </w:r>
    </w:p>
    <w:p w:rsidR="002F0FFB" w:rsidRPr="002F0FFB" w:rsidRDefault="002F0FFB" w:rsidP="001361A9">
      <w:pPr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</w:pPr>
      <w:proofErr w:type="spellStart"/>
      <w:r w:rsidRPr="002F0FFB">
        <w:rPr>
          <w:rFonts w:ascii="新宋体" w:hAnsi="新宋体" w:cs="新宋体"/>
          <w:color w:val="000000"/>
          <w:kern w:val="0"/>
          <w:sz w:val="24"/>
          <w:szCs w:val="24"/>
          <w:highlight w:val="white"/>
        </w:rPr>
        <w:t>CloseProfit</w:t>
      </w:r>
      <w:proofErr w:type="spellEnd"/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:</w:t>
      </w:r>
      <w:r w:rsidRPr="002F0FFB">
        <w:rPr>
          <w:rFonts w:ascii="新宋体" w:hAnsi="新宋体" w:cs="新宋体" w:hint="eastAsia"/>
          <w:color w:val="000000"/>
          <w:kern w:val="0"/>
          <w:sz w:val="24"/>
          <w:szCs w:val="24"/>
          <w:highlight w:val="white"/>
        </w:rPr>
        <w:t>平仓盈亏</w:t>
      </w:r>
    </w:p>
    <w:sectPr w:rsidR="002F0FFB" w:rsidRPr="002F0F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C39" w:rsidRDefault="00720C39" w:rsidP="00177288">
      <w:r>
        <w:separator/>
      </w:r>
    </w:p>
  </w:endnote>
  <w:endnote w:type="continuationSeparator" w:id="0">
    <w:p w:rsidR="00720C39" w:rsidRDefault="00720C39" w:rsidP="00177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A4" w:rsidRDefault="00062CA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A4" w:rsidRDefault="00062CA4">
    <w:pPr>
      <w:pStyle w:val="a4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D0CAD" w:rsidRPr="002D0CAD">
      <w:rPr>
        <w:b/>
        <w:noProof/>
        <w:lang w:val="zh-CN"/>
      </w:rPr>
      <w:t>1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D0CAD" w:rsidRPr="002D0CAD">
      <w:rPr>
        <w:b/>
        <w:noProof/>
        <w:lang w:val="zh-CN"/>
      </w:rPr>
      <w:t>11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A4" w:rsidRDefault="00062C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C39" w:rsidRDefault="00720C39" w:rsidP="00177288">
      <w:r>
        <w:separator/>
      </w:r>
    </w:p>
  </w:footnote>
  <w:footnote w:type="continuationSeparator" w:id="0">
    <w:p w:rsidR="00720C39" w:rsidRDefault="00720C39" w:rsidP="00177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A4" w:rsidRDefault="00062C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411" w:rsidRDefault="00EF3411" w:rsidP="00EF3411">
    <w:pPr>
      <w:pStyle w:val="a3"/>
      <w:jc w:val="both"/>
    </w:pPr>
    <w:r>
      <w:rPr>
        <w:noProof/>
      </w:rPr>
      <w:drawing>
        <wp:inline distT="0" distB="0" distL="0" distR="0" wp14:anchorId="7668734D" wp14:editId="201C4A49">
          <wp:extent cx="1947250" cy="358140"/>
          <wp:effectExtent l="0" t="0" r="0" b="3810"/>
          <wp:docPr id="3" name="图片 3" descr="未命名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未命名.bm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358140"/>
                  </a:xfrm>
                  <a:prstGeom prst="round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A4" w:rsidRDefault="00062CA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011D1"/>
    <w:multiLevelType w:val="hybridMultilevel"/>
    <w:tmpl w:val="54663E9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6D"/>
    <w:rsid w:val="0000022D"/>
    <w:rsid w:val="00062CA4"/>
    <w:rsid w:val="00086896"/>
    <w:rsid w:val="000D45B6"/>
    <w:rsid w:val="00103454"/>
    <w:rsid w:val="00112F76"/>
    <w:rsid w:val="001361A9"/>
    <w:rsid w:val="00137FE3"/>
    <w:rsid w:val="0014376F"/>
    <w:rsid w:val="00177288"/>
    <w:rsid w:val="001C6FE1"/>
    <w:rsid w:val="001D06E0"/>
    <w:rsid w:val="00220C5C"/>
    <w:rsid w:val="002505FF"/>
    <w:rsid w:val="00285839"/>
    <w:rsid w:val="002A77D5"/>
    <w:rsid w:val="002C2357"/>
    <w:rsid w:val="002C3506"/>
    <w:rsid w:val="002D0CAD"/>
    <w:rsid w:val="002F0FFB"/>
    <w:rsid w:val="00331F66"/>
    <w:rsid w:val="0034462A"/>
    <w:rsid w:val="00381548"/>
    <w:rsid w:val="00392499"/>
    <w:rsid w:val="003F42B6"/>
    <w:rsid w:val="00401766"/>
    <w:rsid w:val="004A3270"/>
    <w:rsid w:val="005526E2"/>
    <w:rsid w:val="005679C5"/>
    <w:rsid w:val="005A7C26"/>
    <w:rsid w:val="005B1344"/>
    <w:rsid w:val="005E4427"/>
    <w:rsid w:val="00610863"/>
    <w:rsid w:val="0063251F"/>
    <w:rsid w:val="00720C39"/>
    <w:rsid w:val="00792947"/>
    <w:rsid w:val="00796A39"/>
    <w:rsid w:val="008861F2"/>
    <w:rsid w:val="008B6C1B"/>
    <w:rsid w:val="008E453F"/>
    <w:rsid w:val="008E50FF"/>
    <w:rsid w:val="009E4A23"/>
    <w:rsid w:val="009F2B0A"/>
    <w:rsid w:val="00A20E2B"/>
    <w:rsid w:val="00A54C99"/>
    <w:rsid w:val="00A56FF6"/>
    <w:rsid w:val="00A778B4"/>
    <w:rsid w:val="00A82FDF"/>
    <w:rsid w:val="00A9134F"/>
    <w:rsid w:val="00AC41D6"/>
    <w:rsid w:val="00B642B7"/>
    <w:rsid w:val="00BF467D"/>
    <w:rsid w:val="00C57C09"/>
    <w:rsid w:val="00C7109B"/>
    <w:rsid w:val="00CA306D"/>
    <w:rsid w:val="00D07337"/>
    <w:rsid w:val="00D35725"/>
    <w:rsid w:val="00E81EEB"/>
    <w:rsid w:val="00E870DF"/>
    <w:rsid w:val="00EF2E98"/>
    <w:rsid w:val="00EF3411"/>
    <w:rsid w:val="00F365EF"/>
    <w:rsid w:val="00FC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288"/>
    <w:rPr>
      <w:sz w:val="18"/>
      <w:szCs w:val="18"/>
    </w:rPr>
  </w:style>
  <w:style w:type="paragraph" w:styleId="a5">
    <w:name w:val="No Spacing"/>
    <w:link w:val="Char1"/>
    <w:uiPriority w:val="1"/>
    <w:qFormat/>
    <w:rsid w:val="00177288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17728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1772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72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728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728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77288"/>
  </w:style>
  <w:style w:type="character" w:styleId="a7">
    <w:name w:val="Hyperlink"/>
    <w:basedOn w:val="a0"/>
    <w:uiPriority w:val="99"/>
    <w:unhideWhenUsed/>
    <w:rsid w:val="001772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7728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77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72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72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7288"/>
    <w:rPr>
      <w:sz w:val="18"/>
      <w:szCs w:val="18"/>
    </w:rPr>
  </w:style>
  <w:style w:type="paragraph" w:styleId="a5">
    <w:name w:val="No Spacing"/>
    <w:link w:val="Char1"/>
    <w:uiPriority w:val="1"/>
    <w:qFormat/>
    <w:rsid w:val="00177288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177288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17728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17728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77288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177288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unhideWhenUsed/>
    <w:rsid w:val="00177288"/>
  </w:style>
  <w:style w:type="character" w:styleId="a7">
    <w:name w:val="Hyperlink"/>
    <w:basedOn w:val="a0"/>
    <w:uiPriority w:val="99"/>
    <w:unhideWhenUsed/>
    <w:rsid w:val="001772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8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6F47-F71C-4A55-8211-AD1FB65A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4177</TotalTime>
  <Pages>1</Pages>
  <Words>1306</Words>
  <Characters>7450</Characters>
  <Application>Microsoft Office Word</Application>
  <DocSecurity>0</DocSecurity>
  <Lines>62</Lines>
  <Paragraphs>17</Paragraphs>
  <ScaleCrop>false</ScaleCrop>
  <Company/>
  <LinksUpToDate>false</LinksUpToDate>
  <CharactersWithSpaces>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黄立勤</dc:creator>
  <cp:keywords/>
  <dc:description/>
  <cp:lastModifiedBy>陈子君</cp:lastModifiedBy>
  <cp:revision>18</cp:revision>
  <dcterms:created xsi:type="dcterms:W3CDTF">2015-10-20T05:54:00Z</dcterms:created>
  <dcterms:modified xsi:type="dcterms:W3CDTF">2017-04-26T01:05:00Z</dcterms:modified>
</cp:coreProperties>
</file>